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CC6EA" w14:textId="77777777" w:rsidR="00496400" w:rsidRPr="003A1682" w:rsidRDefault="00496400" w:rsidP="003A1682">
      <w:pPr>
        <w:pStyle w:val="a3"/>
        <w:spacing w:before="0" w:beforeAutospacing="0" w:after="0" w:afterAutospacing="0" w:line="360" w:lineRule="auto"/>
        <w:ind w:firstLine="708"/>
        <w:jc w:val="both"/>
        <w:rPr>
          <w:bCs/>
          <w:sz w:val="28"/>
          <w:szCs w:val="28"/>
        </w:rPr>
      </w:pPr>
      <w:r w:rsidRPr="003A1682">
        <w:rPr>
          <w:bCs/>
          <w:sz w:val="28"/>
          <w:szCs w:val="28"/>
        </w:rPr>
        <w:t>Екатерина Сергеевна Бабкина</w:t>
      </w:r>
    </w:p>
    <w:p w14:paraId="0C27EA75" w14:textId="23DA889B" w:rsidR="00496400" w:rsidRPr="00496400" w:rsidRDefault="00496400" w:rsidP="003A1682">
      <w:pPr>
        <w:pStyle w:val="a3"/>
        <w:spacing w:before="0" w:beforeAutospacing="0" w:after="0" w:afterAutospacing="0" w:line="360" w:lineRule="auto"/>
        <w:ind w:firstLine="708"/>
        <w:jc w:val="both"/>
        <w:rPr>
          <w:sz w:val="28"/>
          <w:szCs w:val="28"/>
        </w:rPr>
      </w:pPr>
      <w:r w:rsidRPr="00496400">
        <w:rPr>
          <w:sz w:val="28"/>
          <w:szCs w:val="28"/>
        </w:rPr>
        <w:t>Тихоокеанс</w:t>
      </w:r>
      <w:r>
        <w:rPr>
          <w:sz w:val="28"/>
          <w:szCs w:val="28"/>
        </w:rPr>
        <w:t>кий государственный университет</w:t>
      </w:r>
      <w:r w:rsidR="003A1682">
        <w:rPr>
          <w:sz w:val="28"/>
          <w:szCs w:val="28"/>
        </w:rPr>
        <w:t xml:space="preserve"> (Хабаровск)</w:t>
      </w:r>
    </w:p>
    <w:p w14:paraId="00DD1BD7" w14:textId="77777777" w:rsidR="003A1682" w:rsidRDefault="005965C0" w:rsidP="003A1682">
      <w:pPr>
        <w:pStyle w:val="a3"/>
        <w:spacing w:before="0" w:beforeAutospacing="0" w:after="0" w:afterAutospacing="0" w:line="360" w:lineRule="auto"/>
        <w:ind w:firstLine="708"/>
        <w:jc w:val="both"/>
      </w:pPr>
      <w:hyperlink r:id="rId4" w:history="1">
        <w:r w:rsidRPr="005965C0">
          <w:rPr>
            <w:rStyle w:val="a4"/>
            <w:sz w:val="28"/>
            <w:szCs w:val="28"/>
          </w:rPr>
          <w:t>006007@togudv.ru</w:t>
        </w:r>
      </w:hyperlink>
    </w:p>
    <w:p w14:paraId="3228171A" w14:textId="77777777" w:rsidR="003A1682" w:rsidRDefault="003A1682" w:rsidP="003A1682">
      <w:pPr>
        <w:pStyle w:val="a3"/>
        <w:spacing w:before="0" w:beforeAutospacing="0" w:after="0" w:afterAutospacing="0" w:line="360" w:lineRule="auto"/>
        <w:ind w:firstLine="708"/>
        <w:jc w:val="both"/>
      </w:pPr>
    </w:p>
    <w:p w14:paraId="0DC03890" w14:textId="470AFEC9" w:rsidR="00496400" w:rsidRDefault="00496400" w:rsidP="003A1682">
      <w:pPr>
        <w:pStyle w:val="a3"/>
        <w:spacing w:before="0" w:beforeAutospacing="0" w:after="0" w:afterAutospacing="0" w:line="360" w:lineRule="auto"/>
        <w:ind w:firstLine="708"/>
        <w:jc w:val="both"/>
        <w:rPr>
          <w:sz w:val="28"/>
          <w:szCs w:val="28"/>
        </w:rPr>
      </w:pPr>
      <w:r w:rsidRPr="00496400">
        <w:rPr>
          <w:b/>
          <w:sz w:val="28"/>
          <w:szCs w:val="28"/>
        </w:rPr>
        <w:t>Формирование патриотического сознания средствами периодической печати для детей и молодежи русского зарубежья Дальнего Востока</w:t>
      </w:r>
    </w:p>
    <w:p w14:paraId="22469F7E" w14:textId="77777777" w:rsidR="00496400" w:rsidRPr="00496400" w:rsidRDefault="00496400" w:rsidP="003A1682">
      <w:pPr>
        <w:pStyle w:val="a3"/>
        <w:spacing w:before="0" w:beforeAutospacing="0" w:after="0" w:afterAutospacing="0" w:line="360" w:lineRule="auto"/>
        <w:ind w:firstLine="708"/>
        <w:jc w:val="both"/>
        <w:rPr>
          <w:sz w:val="28"/>
          <w:szCs w:val="28"/>
        </w:rPr>
      </w:pPr>
    </w:p>
    <w:p w14:paraId="0A615A93" w14:textId="5D0362DF" w:rsidR="00496400" w:rsidRPr="00496400" w:rsidRDefault="00496400" w:rsidP="003A1682">
      <w:pPr>
        <w:pStyle w:val="a3"/>
        <w:spacing w:before="0" w:beforeAutospacing="0" w:after="0" w:afterAutospacing="0" w:line="360" w:lineRule="auto"/>
        <w:ind w:firstLine="708"/>
        <w:jc w:val="both"/>
        <w:rPr>
          <w:sz w:val="28"/>
          <w:szCs w:val="28"/>
        </w:rPr>
      </w:pPr>
      <w:r w:rsidRPr="00496400">
        <w:rPr>
          <w:sz w:val="28"/>
          <w:szCs w:val="28"/>
        </w:rPr>
        <w:t>На материале публикаций детско-юношеских изданий русского зарубежья Дальнего Востока 1920–1940-х</w:t>
      </w:r>
      <w:r w:rsidR="003A1682">
        <w:rPr>
          <w:sz w:val="28"/>
          <w:szCs w:val="28"/>
        </w:rPr>
        <w:t> </w:t>
      </w:r>
      <w:r w:rsidRPr="00496400">
        <w:rPr>
          <w:sz w:val="28"/>
          <w:szCs w:val="28"/>
        </w:rPr>
        <w:t xml:space="preserve">гг., представляющих архивную редкость, автор анализирует направления формирования патриотического сознания подрастающего поколения русских эмигрантов. </w:t>
      </w:r>
    </w:p>
    <w:p w14:paraId="2AE138E8" w14:textId="26EE76D9" w:rsidR="00411D41" w:rsidRDefault="00496400" w:rsidP="003A1682">
      <w:pPr>
        <w:pStyle w:val="a3"/>
        <w:spacing w:before="0" w:beforeAutospacing="0" w:after="0" w:afterAutospacing="0" w:line="360" w:lineRule="auto"/>
        <w:ind w:firstLine="708"/>
        <w:jc w:val="both"/>
        <w:rPr>
          <w:sz w:val="28"/>
          <w:szCs w:val="28"/>
        </w:rPr>
      </w:pPr>
      <w:r w:rsidRPr="00496400">
        <w:rPr>
          <w:bCs/>
          <w:sz w:val="28"/>
          <w:szCs w:val="28"/>
        </w:rPr>
        <w:t xml:space="preserve">Ключевые </w:t>
      </w:r>
      <w:proofErr w:type="gramStart"/>
      <w:r w:rsidRPr="00496400">
        <w:rPr>
          <w:bCs/>
          <w:sz w:val="28"/>
          <w:szCs w:val="28"/>
        </w:rPr>
        <w:t>слова:</w:t>
      </w:r>
      <w:r w:rsidRPr="00496400">
        <w:rPr>
          <w:b/>
          <w:bCs/>
          <w:sz w:val="28"/>
          <w:szCs w:val="28"/>
        </w:rPr>
        <w:t> </w:t>
      </w:r>
      <w:r w:rsidR="003A1682">
        <w:rPr>
          <w:sz w:val="28"/>
          <w:szCs w:val="28"/>
        </w:rPr>
        <w:t xml:space="preserve"> п</w:t>
      </w:r>
      <w:r w:rsidRPr="00496400">
        <w:rPr>
          <w:sz w:val="28"/>
          <w:szCs w:val="28"/>
        </w:rPr>
        <w:t>атриотизм</w:t>
      </w:r>
      <w:proofErr w:type="gramEnd"/>
      <w:r w:rsidRPr="00496400">
        <w:rPr>
          <w:sz w:val="28"/>
          <w:szCs w:val="28"/>
        </w:rPr>
        <w:t>, дети, молодежь, эмиграция, Дальний Восток</w:t>
      </w:r>
      <w:r>
        <w:rPr>
          <w:sz w:val="28"/>
          <w:szCs w:val="28"/>
        </w:rPr>
        <w:t>.</w:t>
      </w:r>
    </w:p>
    <w:p w14:paraId="027170B1" w14:textId="77777777" w:rsidR="003A1682" w:rsidRDefault="003A1682" w:rsidP="003A1682">
      <w:pPr>
        <w:pStyle w:val="a3"/>
        <w:spacing w:before="0" w:beforeAutospacing="0" w:after="0" w:afterAutospacing="0" w:line="360" w:lineRule="auto"/>
        <w:ind w:firstLine="708"/>
        <w:jc w:val="both"/>
        <w:rPr>
          <w:sz w:val="28"/>
          <w:szCs w:val="28"/>
        </w:rPr>
      </w:pPr>
    </w:p>
    <w:p w14:paraId="4CB0E9BC" w14:textId="5EF423E5" w:rsidR="00496400" w:rsidRPr="00411D41" w:rsidRDefault="00411D41" w:rsidP="003A1682">
      <w:pPr>
        <w:pStyle w:val="a3"/>
        <w:spacing w:before="0" w:beforeAutospacing="0" w:after="0" w:afterAutospacing="0" w:line="360" w:lineRule="auto"/>
        <w:ind w:firstLine="708"/>
        <w:jc w:val="both"/>
        <w:rPr>
          <w:sz w:val="28"/>
          <w:szCs w:val="28"/>
        </w:rPr>
      </w:pPr>
      <w:r w:rsidRPr="00496400">
        <w:t>Исследование выполнено за счет гранта Российского научного фонда №</w:t>
      </w:r>
      <w:r w:rsidR="003A1682">
        <w:t> </w:t>
      </w:r>
      <w:r w:rsidRPr="00496400">
        <w:t xml:space="preserve">24-28-20352, </w:t>
      </w:r>
      <w:hyperlink r:id="rId5" w:history="1">
        <w:r w:rsidRPr="00496400">
          <w:rPr>
            <w:rStyle w:val="a4"/>
          </w:rPr>
          <w:t>https://rscf.ru/project/24-28-20352/</w:t>
        </w:r>
      </w:hyperlink>
      <w:r w:rsidRPr="00496400">
        <w:rPr>
          <w:sz w:val="28"/>
          <w:szCs w:val="28"/>
        </w:rPr>
        <w:t>.</w:t>
      </w:r>
    </w:p>
    <w:p w14:paraId="447DA643" w14:textId="77777777" w:rsidR="00411D41" w:rsidRDefault="00411D41" w:rsidP="003A1682">
      <w:pPr>
        <w:pStyle w:val="a3"/>
        <w:spacing w:before="0" w:beforeAutospacing="0" w:after="0" w:afterAutospacing="0" w:line="360" w:lineRule="auto"/>
        <w:ind w:firstLine="708"/>
        <w:jc w:val="both"/>
        <w:rPr>
          <w:sz w:val="28"/>
          <w:szCs w:val="28"/>
        </w:rPr>
      </w:pPr>
    </w:p>
    <w:p w14:paraId="3A03AB23" w14:textId="466CBE7F" w:rsidR="00496400" w:rsidRDefault="00496400" w:rsidP="003A1682">
      <w:pPr>
        <w:pStyle w:val="a3"/>
        <w:spacing w:before="0" w:beforeAutospacing="0" w:after="0" w:afterAutospacing="0" w:line="360" w:lineRule="auto"/>
        <w:ind w:firstLine="708"/>
        <w:jc w:val="both"/>
        <w:rPr>
          <w:sz w:val="28"/>
          <w:szCs w:val="28"/>
        </w:rPr>
      </w:pPr>
      <w:r w:rsidRPr="00496400">
        <w:rPr>
          <w:sz w:val="28"/>
          <w:szCs w:val="28"/>
        </w:rPr>
        <w:t>Русская эмиграция на Дальнем Востоке 1920</w:t>
      </w:r>
      <w:r w:rsidR="003A1682">
        <w:rPr>
          <w:sz w:val="28"/>
          <w:szCs w:val="28"/>
        </w:rPr>
        <w:t>–</w:t>
      </w:r>
      <w:r w:rsidRPr="00496400">
        <w:rPr>
          <w:sz w:val="28"/>
          <w:szCs w:val="28"/>
        </w:rPr>
        <w:t>1940-х</w:t>
      </w:r>
      <w:r w:rsidR="003A1682">
        <w:rPr>
          <w:sz w:val="28"/>
          <w:szCs w:val="28"/>
        </w:rPr>
        <w:t> </w:t>
      </w:r>
      <w:r w:rsidRPr="00496400">
        <w:rPr>
          <w:sz w:val="28"/>
          <w:szCs w:val="28"/>
        </w:rPr>
        <w:t>гг. является беспрецедентным культурно-историческим и педагогическим явлением. Покинув Родину, эмигранты продолжали ощущать себя представителями великой культуры. Мессианской идеей русских эмигрантов стала нацеленность на сохранение традиций и культурного наследия ушедшей России, а формирование патриотического сознания как высшей формы национального самосознания граждан и морально-нравственного регулятора патриотической деятельности – целенаправленной задачей старшего поколения русских эмигрантов, веривших, «что недалек уже день освобождения России от ига коммунистов, прекрасный и радостный день возвращения на</w:t>
      </w:r>
      <w:r>
        <w:rPr>
          <w:sz w:val="28"/>
          <w:szCs w:val="28"/>
        </w:rPr>
        <w:t xml:space="preserve"> воскресшую Родину» [1</w:t>
      </w:r>
      <w:r w:rsidR="003A1682">
        <w:rPr>
          <w:sz w:val="28"/>
          <w:szCs w:val="28"/>
        </w:rPr>
        <w:t>: </w:t>
      </w:r>
      <w:r>
        <w:rPr>
          <w:sz w:val="28"/>
          <w:szCs w:val="28"/>
        </w:rPr>
        <w:t>14].</w:t>
      </w:r>
    </w:p>
    <w:p w14:paraId="39C92F63" w14:textId="7B8CDE39" w:rsidR="00496400" w:rsidRDefault="00496400" w:rsidP="003A1682">
      <w:pPr>
        <w:pStyle w:val="a3"/>
        <w:spacing w:before="0" w:beforeAutospacing="0" w:after="0" w:afterAutospacing="0" w:line="360" w:lineRule="auto"/>
        <w:ind w:firstLine="708"/>
        <w:jc w:val="both"/>
        <w:rPr>
          <w:sz w:val="28"/>
          <w:szCs w:val="28"/>
        </w:rPr>
      </w:pPr>
      <w:r w:rsidRPr="00496400">
        <w:rPr>
          <w:sz w:val="28"/>
          <w:szCs w:val="28"/>
        </w:rPr>
        <w:lastRenderedPageBreak/>
        <w:t>Эффективным средством достижения поставленной педагогической задачи мыслилось печатное слово, периодическая печать. В 1920–1940-х</w:t>
      </w:r>
      <w:r w:rsidR="003A1682">
        <w:rPr>
          <w:sz w:val="28"/>
          <w:szCs w:val="28"/>
        </w:rPr>
        <w:t> </w:t>
      </w:r>
      <w:r w:rsidRPr="00496400">
        <w:rPr>
          <w:sz w:val="28"/>
          <w:szCs w:val="28"/>
        </w:rPr>
        <w:t>гг. русские эмигранты на Дальнем Востоке наладили развернутую сеть детско-юношеских изданий, включающую свыше 250 наименований газет и журналов, которые, независимо от их политической или религиозной принадлежности, преследовали одну цель – «воспитать русских детей, любив</w:t>
      </w:r>
      <w:r>
        <w:rPr>
          <w:sz w:val="28"/>
          <w:szCs w:val="28"/>
        </w:rPr>
        <w:t>ших свою Родину» [2</w:t>
      </w:r>
      <w:r w:rsidR="003A1682">
        <w:rPr>
          <w:sz w:val="28"/>
          <w:szCs w:val="28"/>
        </w:rPr>
        <w:t>: </w:t>
      </w:r>
      <w:r>
        <w:rPr>
          <w:sz w:val="28"/>
          <w:szCs w:val="28"/>
        </w:rPr>
        <w:t>24</w:t>
      </w:r>
      <w:r w:rsidR="003A1682">
        <w:rPr>
          <w:sz w:val="28"/>
          <w:szCs w:val="28"/>
        </w:rPr>
        <w:t>–</w:t>
      </w:r>
      <w:r>
        <w:rPr>
          <w:sz w:val="28"/>
          <w:szCs w:val="28"/>
        </w:rPr>
        <w:t>25].</w:t>
      </w:r>
    </w:p>
    <w:p w14:paraId="2D368477" w14:textId="77777777" w:rsidR="003A1682" w:rsidRDefault="00496400" w:rsidP="003A1682">
      <w:pPr>
        <w:pStyle w:val="a3"/>
        <w:spacing w:before="0" w:beforeAutospacing="0" w:after="0" w:afterAutospacing="0" w:line="360" w:lineRule="auto"/>
        <w:ind w:firstLine="708"/>
        <w:jc w:val="both"/>
        <w:rPr>
          <w:sz w:val="28"/>
          <w:szCs w:val="28"/>
        </w:rPr>
      </w:pPr>
      <w:r w:rsidRPr="00496400">
        <w:rPr>
          <w:sz w:val="28"/>
          <w:szCs w:val="28"/>
        </w:rPr>
        <w:t>Изучение материалов периодической печати для детей и молодежи позволило выявить направления формирования патриотического сознания эмигрантской молодежи.</w:t>
      </w:r>
    </w:p>
    <w:p w14:paraId="762BC25A" w14:textId="26A535B6" w:rsidR="00496400" w:rsidRDefault="00496400" w:rsidP="003A1682">
      <w:pPr>
        <w:pStyle w:val="a3"/>
        <w:spacing w:before="0" w:beforeAutospacing="0" w:after="0" w:afterAutospacing="0" w:line="360" w:lineRule="auto"/>
        <w:ind w:firstLine="708"/>
        <w:jc w:val="both"/>
        <w:rPr>
          <w:sz w:val="28"/>
          <w:szCs w:val="28"/>
        </w:rPr>
      </w:pPr>
      <w:r w:rsidRPr="00496400">
        <w:rPr>
          <w:sz w:val="28"/>
          <w:szCs w:val="28"/>
        </w:rPr>
        <w:t>Первое направление – мировоззренческое. Детско-юношеские русскоязычные издания включали в себя большое количество публикаций, раскрывающих содержание понятий «Россия», «родина» посредством художественных образов. Через описания природы (белые березки, степи, столбы верстовые, беспредельный, бескрайний простор), сюжеты русской истории (крещение Руси, Куликовская битва, Невская битва, разгром Наполеона), атрибуты российской государственности (двуглавый орел, трехцветные знамена, Кремль)</w:t>
      </w:r>
      <w:r w:rsidR="003A1682">
        <w:rPr>
          <w:sz w:val="28"/>
          <w:szCs w:val="28"/>
        </w:rPr>
        <w:t>, через</w:t>
      </w:r>
      <w:r w:rsidRPr="00496400">
        <w:rPr>
          <w:sz w:val="28"/>
          <w:szCs w:val="28"/>
        </w:rPr>
        <w:t xml:space="preserve"> произведени</w:t>
      </w:r>
      <w:r w:rsidR="003A1682">
        <w:rPr>
          <w:sz w:val="28"/>
          <w:szCs w:val="28"/>
        </w:rPr>
        <w:t>я</w:t>
      </w:r>
      <w:r w:rsidRPr="00496400">
        <w:rPr>
          <w:sz w:val="28"/>
          <w:szCs w:val="28"/>
        </w:rPr>
        <w:t xml:space="preserve"> русского фольклора, классиков Золотого и Серебряного века и писателей-эмигрантов ребенок не умом, а сердцем постигал подлинно российские ориентиры – географические, эт</w:t>
      </w:r>
      <w:r>
        <w:rPr>
          <w:sz w:val="28"/>
          <w:szCs w:val="28"/>
        </w:rPr>
        <w:t xml:space="preserve">нокультурные, этнорелигиозные. </w:t>
      </w:r>
    </w:p>
    <w:p w14:paraId="07CBEB4A" w14:textId="5B5AF6D1" w:rsidR="003811A3" w:rsidRDefault="00496400" w:rsidP="003A1682">
      <w:pPr>
        <w:pStyle w:val="a3"/>
        <w:spacing w:before="0" w:beforeAutospacing="0" w:after="0" w:afterAutospacing="0" w:line="360" w:lineRule="auto"/>
        <w:ind w:firstLine="708"/>
        <w:jc w:val="both"/>
        <w:rPr>
          <w:sz w:val="28"/>
          <w:szCs w:val="28"/>
        </w:rPr>
      </w:pPr>
      <w:r w:rsidRPr="00496400">
        <w:rPr>
          <w:sz w:val="28"/>
          <w:szCs w:val="28"/>
        </w:rPr>
        <w:t xml:space="preserve">Постепенно в сознании ребенка формировалась система ценностей – </w:t>
      </w:r>
      <w:r w:rsidRPr="00496400">
        <w:rPr>
          <w:sz w:val="28"/>
          <w:szCs w:val="28"/>
        </w:rPr>
        <w:br/>
        <w:t xml:space="preserve">вторая составляющая патриотического сознания: героическая история Родины, безгранично богатая русская культура, могучий русский язык, все </w:t>
      </w:r>
      <w:r w:rsidR="003A1682" w:rsidRPr="00496400">
        <w:rPr>
          <w:sz w:val="28"/>
          <w:szCs w:val="28"/>
        </w:rPr>
        <w:t>российские</w:t>
      </w:r>
      <w:r w:rsidR="003A1682" w:rsidRPr="00496400">
        <w:rPr>
          <w:sz w:val="28"/>
          <w:szCs w:val="28"/>
        </w:rPr>
        <w:t xml:space="preserve"> </w:t>
      </w:r>
      <w:r w:rsidRPr="00496400">
        <w:rPr>
          <w:sz w:val="28"/>
          <w:szCs w:val="28"/>
        </w:rPr>
        <w:t>науки и искусства, блестящая кл</w:t>
      </w:r>
      <w:r w:rsidR="003811A3">
        <w:rPr>
          <w:sz w:val="28"/>
          <w:szCs w:val="28"/>
        </w:rPr>
        <w:t>ассическая поэзия и литература.</w:t>
      </w:r>
    </w:p>
    <w:p w14:paraId="350E1B46" w14:textId="60221268" w:rsidR="003811A3" w:rsidRDefault="00496400" w:rsidP="003A1682">
      <w:pPr>
        <w:pStyle w:val="a3"/>
        <w:spacing w:before="0" w:beforeAutospacing="0" w:after="0" w:afterAutospacing="0" w:line="360" w:lineRule="auto"/>
        <w:ind w:firstLine="708"/>
        <w:jc w:val="both"/>
        <w:rPr>
          <w:sz w:val="28"/>
          <w:szCs w:val="28"/>
        </w:rPr>
      </w:pPr>
      <w:r w:rsidRPr="00496400">
        <w:rPr>
          <w:sz w:val="28"/>
          <w:szCs w:val="28"/>
        </w:rPr>
        <w:t xml:space="preserve">Третье направление – деятельностное, предполагающее активное участие и конкретные действия в интересах Отечества. Редакторы и журналисты детско-юношеской периодики Дальневосточного зарубежья публиковали на страницах своих изданий разнообразные задания, стимулирующие творческую и физическую активность юных читателей: </w:t>
      </w:r>
      <w:r w:rsidRPr="00496400">
        <w:rPr>
          <w:sz w:val="28"/>
          <w:szCs w:val="28"/>
        </w:rPr>
        <w:lastRenderedPageBreak/>
        <w:t xml:space="preserve">вовлекали в написание коллективного романа на заданную тему, поэтический диалог; через рубрику «Переписка наших читателей» побуждали к поиску соотечественников в разных частях света. Скаутские издания через национальные подвижные игры и военно-патриотические состязания на свежем воздухе раскрывали молодежи нравственные обязанности скаутского движения, обычаи и законы, заветы старых разведчиков, выражаемые в девизе «Будь готов! За Россию!» Более радикальные политизированные молодежные издания инициировали конкурсы на изготовление атрибутов российской государственности, призывали юных патриотов вступать в ряды антикоммунистов, чтобы приблизить </w:t>
      </w:r>
      <w:r w:rsidR="003A1682" w:rsidRPr="00496400">
        <w:rPr>
          <w:sz w:val="28"/>
          <w:szCs w:val="28"/>
        </w:rPr>
        <w:t>национальную р</w:t>
      </w:r>
      <w:r w:rsidRPr="00496400">
        <w:rPr>
          <w:sz w:val="28"/>
          <w:szCs w:val="28"/>
        </w:rPr>
        <w:t>е</w:t>
      </w:r>
      <w:r w:rsidR="003811A3">
        <w:rPr>
          <w:sz w:val="28"/>
          <w:szCs w:val="28"/>
        </w:rPr>
        <w:t xml:space="preserve">волюцию и освобождение России. </w:t>
      </w:r>
    </w:p>
    <w:p w14:paraId="79391867" w14:textId="39553DC7" w:rsidR="00496400" w:rsidRPr="00496400" w:rsidRDefault="00496400" w:rsidP="003A1682">
      <w:pPr>
        <w:pStyle w:val="a3"/>
        <w:spacing w:before="0" w:beforeAutospacing="0" w:after="0" w:afterAutospacing="0" w:line="360" w:lineRule="auto"/>
        <w:ind w:firstLine="708"/>
        <w:jc w:val="both"/>
        <w:rPr>
          <w:sz w:val="28"/>
          <w:szCs w:val="28"/>
        </w:rPr>
      </w:pPr>
      <w:r w:rsidRPr="00496400">
        <w:rPr>
          <w:sz w:val="28"/>
          <w:szCs w:val="28"/>
        </w:rPr>
        <w:t>За сравнительно непродолжительный период старшее поколение русских эмигрантов сумело сформировать у русской молодежи чувство персональной ответственности за будущее России: «У нас нет воспоминаний, которые перетряхивает старшее поколение эмигрантов, а между тем мы чувствуем себя до крайности русскими», – вспоминал харбинский поэт Н.</w:t>
      </w:r>
      <w:r w:rsidR="003A1682">
        <w:rPr>
          <w:sz w:val="28"/>
          <w:szCs w:val="28"/>
        </w:rPr>
        <w:t> </w:t>
      </w:r>
      <w:r w:rsidRPr="00496400">
        <w:rPr>
          <w:sz w:val="28"/>
          <w:szCs w:val="28"/>
        </w:rPr>
        <w:t xml:space="preserve">Щеголев [3]. </w:t>
      </w:r>
    </w:p>
    <w:p w14:paraId="34611EED" w14:textId="77777777" w:rsidR="003A1682" w:rsidRDefault="003A1682" w:rsidP="003A1682">
      <w:pPr>
        <w:pStyle w:val="a3"/>
        <w:spacing w:before="0" w:beforeAutospacing="0" w:after="0" w:afterAutospacing="0" w:line="360" w:lineRule="auto"/>
        <w:ind w:firstLine="708"/>
        <w:jc w:val="both"/>
        <w:rPr>
          <w:bCs/>
          <w:sz w:val="28"/>
          <w:szCs w:val="28"/>
        </w:rPr>
      </w:pPr>
    </w:p>
    <w:p w14:paraId="1E6A2EAA" w14:textId="765BA1F5" w:rsidR="00496400" w:rsidRPr="00496400" w:rsidRDefault="00496400" w:rsidP="003A1682">
      <w:pPr>
        <w:pStyle w:val="a3"/>
        <w:spacing w:before="0" w:beforeAutospacing="0" w:after="0" w:afterAutospacing="0" w:line="360" w:lineRule="auto"/>
        <w:ind w:firstLine="708"/>
        <w:jc w:val="both"/>
        <w:rPr>
          <w:bCs/>
          <w:sz w:val="28"/>
          <w:szCs w:val="28"/>
        </w:rPr>
      </w:pPr>
      <w:r w:rsidRPr="00496400">
        <w:rPr>
          <w:bCs/>
          <w:sz w:val="28"/>
          <w:szCs w:val="28"/>
        </w:rPr>
        <w:t>Литература</w:t>
      </w:r>
    </w:p>
    <w:p w14:paraId="6A8D0459" w14:textId="51281E06" w:rsidR="00496400" w:rsidRDefault="00496400" w:rsidP="003A1682">
      <w:pPr>
        <w:pStyle w:val="a3"/>
        <w:spacing w:before="0" w:beforeAutospacing="0" w:after="0" w:afterAutospacing="0" w:line="360" w:lineRule="auto"/>
        <w:ind w:firstLine="708"/>
        <w:jc w:val="both"/>
        <w:rPr>
          <w:sz w:val="28"/>
          <w:szCs w:val="28"/>
        </w:rPr>
      </w:pPr>
      <w:r w:rsidRPr="00496400">
        <w:rPr>
          <w:sz w:val="28"/>
          <w:szCs w:val="28"/>
        </w:rPr>
        <w:t>1.</w:t>
      </w:r>
      <w:r w:rsidR="003A1682">
        <w:rPr>
          <w:sz w:val="28"/>
          <w:szCs w:val="28"/>
        </w:rPr>
        <w:t> </w:t>
      </w:r>
      <w:r w:rsidRPr="00496400">
        <w:rPr>
          <w:sz w:val="28"/>
          <w:szCs w:val="28"/>
        </w:rPr>
        <w:t xml:space="preserve">Обращение </w:t>
      </w:r>
      <w:proofErr w:type="spellStart"/>
      <w:r w:rsidRPr="00496400">
        <w:rPr>
          <w:sz w:val="28"/>
          <w:szCs w:val="28"/>
        </w:rPr>
        <w:t>Высокопреосвященнейшего</w:t>
      </w:r>
      <w:proofErr w:type="spellEnd"/>
      <w:r w:rsidRPr="00496400">
        <w:rPr>
          <w:sz w:val="28"/>
          <w:szCs w:val="28"/>
        </w:rPr>
        <w:t xml:space="preserve"> Виктора, Архиепископа Китайского и Пекинского, к русским детям // Вестник национальной организации русских скаутов-разведчиков. </w:t>
      </w:r>
      <w:r>
        <w:rPr>
          <w:sz w:val="28"/>
          <w:szCs w:val="28"/>
        </w:rPr>
        <w:t>1939</w:t>
      </w:r>
      <w:r w:rsidR="003A1682">
        <w:rPr>
          <w:sz w:val="28"/>
          <w:szCs w:val="28"/>
        </w:rPr>
        <w:t xml:space="preserve">. </w:t>
      </w:r>
      <w:r>
        <w:rPr>
          <w:sz w:val="28"/>
          <w:szCs w:val="28"/>
        </w:rPr>
        <w:t>№ 8</w:t>
      </w:r>
      <w:r w:rsidR="003A1682">
        <w:rPr>
          <w:sz w:val="28"/>
          <w:szCs w:val="28"/>
        </w:rPr>
        <w:t>.</w:t>
      </w:r>
      <w:r>
        <w:rPr>
          <w:sz w:val="28"/>
          <w:szCs w:val="28"/>
        </w:rPr>
        <w:t xml:space="preserve"> С. 13–14.</w:t>
      </w:r>
    </w:p>
    <w:p w14:paraId="3EECCD4F" w14:textId="4FBDA274" w:rsidR="00496400" w:rsidRDefault="00496400" w:rsidP="003A1682">
      <w:pPr>
        <w:pStyle w:val="a3"/>
        <w:spacing w:before="0" w:beforeAutospacing="0" w:after="0" w:afterAutospacing="0" w:line="360" w:lineRule="auto"/>
        <w:ind w:firstLine="708"/>
        <w:jc w:val="both"/>
        <w:rPr>
          <w:sz w:val="28"/>
          <w:szCs w:val="28"/>
        </w:rPr>
      </w:pPr>
      <w:r w:rsidRPr="00496400">
        <w:rPr>
          <w:sz w:val="28"/>
          <w:szCs w:val="28"/>
        </w:rPr>
        <w:t>2.</w:t>
      </w:r>
      <w:r w:rsidR="003A1682">
        <w:rPr>
          <w:sz w:val="28"/>
          <w:szCs w:val="28"/>
        </w:rPr>
        <w:t> </w:t>
      </w:r>
      <w:r w:rsidRPr="00496400">
        <w:rPr>
          <w:sz w:val="28"/>
          <w:szCs w:val="28"/>
        </w:rPr>
        <w:t>Смотр женских литературных сил эмиграции Дальнего Востока /</w:t>
      </w:r>
      <w:r>
        <w:rPr>
          <w:sz w:val="28"/>
          <w:szCs w:val="28"/>
        </w:rPr>
        <w:t>/ Рубеж. 1934. № 47</w:t>
      </w:r>
      <w:r w:rsidR="003A1682">
        <w:rPr>
          <w:sz w:val="28"/>
          <w:szCs w:val="28"/>
        </w:rPr>
        <w:t>.</w:t>
      </w:r>
      <w:r>
        <w:rPr>
          <w:sz w:val="28"/>
          <w:szCs w:val="28"/>
        </w:rPr>
        <w:t xml:space="preserve"> С. 24–25.</w:t>
      </w:r>
    </w:p>
    <w:p w14:paraId="48AB0565" w14:textId="327A344E" w:rsidR="00900392" w:rsidRPr="00496400" w:rsidRDefault="00496400" w:rsidP="003A1682">
      <w:pPr>
        <w:pStyle w:val="a3"/>
        <w:spacing w:before="0" w:beforeAutospacing="0" w:after="0" w:afterAutospacing="0" w:line="360" w:lineRule="auto"/>
        <w:ind w:firstLine="708"/>
        <w:jc w:val="both"/>
        <w:rPr>
          <w:sz w:val="28"/>
          <w:szCs w:val="28"/>
        </w:rPr>
      </w:pPr>
      <w:r w:rsidRPr="00496400">
        <w:rPr>
          <w:sz w:val="28"/>
          <w:szCs w:val="28"/>
        </w:rPr>
        <w:t>3.</w:t>
      </w:r>
      <w:r w:rsidR="003A1682">
        <w:rPr>
          <w:sz w:val="28"/>
          <w:szCs w:val="28"/>
        </w:rPr>
        <w:t> </w:t>
      </w:r>
      <w:r w:rsidRPr="00496400">
        <w:rPr>
          <w:sz w:val="28"/>
          <w:szCs w:val="28"/>
        </w:rPr>
        <w:t>Щеголев</w:t>
      </w:r>
      <w:r w:rsidR="003A1682">
        <w:rPr>
          <w:sz w:val="28"/>
          <w:szCs w:val="28"/>
        </w:rPr>
        <w:t> </w:t>
      </w:r>
      <w:r w:rsidRPr="00496400">
        <w:rPr>
          <w:sz w:val="28"/>
          <w:szCs w:val="28"/>
        </w:rPr>
        <w:t xml:space="preserve">Н. Что такое «Молодая </w:t>
      </w:r>
      <w:proofErr w:type="spellStart"/>
      <w:r w:rsidRPr="00496400">
        <w:rPr>
          <w:sz w:val="28"/>
          <w:szCs w:val="28"/>
        </w:rPr>
        <w:t>Чураевка</w:t>
      </w:r>
      <w:proofErr w:type="spellEnd"/>
      <w:r w:rsidRPr="00496400">
        <w:rPr>
          <w:sz w:val="28"/>
          <w:szCs w:val="28"/>
        </w:rPr>
        <w:t>»? // Парус. 1931. № 1. С. 82.</w:t>
      </w:r>
    </w:p>
    <w:sectPr w:rsidR="00900392" w:rsidRPr="00496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71"/>
    <w:rsid w:val="000504E2"/>
    <w:rsid w:val="00201F0E"/>
    <w:rsid w:val="00350F71"/>
    <w:rsid w:val="003811A3"/>
    <w:rsid w:val="003A1682"/>
    <w:rsid w:val="00411D41"/>
    <w:rsid w:val="00496400"/>
    <w:rsid w:val="005965C0"/>
    <w:rsid w:val="00900392"/>
    <w:rsid w:val="00E81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BD5F"/>
  <w15:chartTrackingRefBased/>
  <w15:docId w15:val="{2D35E5EA-3B40-4C5A-80E3-EE1E91A4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64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964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6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scf.ru/project/24-28-20352/" TargetMode="External"/><Relationship Id="rId4" Type="http://schemas.openxmlformats.org/officeDocument/2006/relationships/hyperlink" Target="mailto:006007@togud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709</Words>
  <Characters>4043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Пироговская Наталья Алексеевна</dc:creator>
  <cp:keywords/>
  <dc:description/>
  <cp:lastModifiedBy>Александр</cp:lastModifiedBy>
  <cp:revision>7</cp:revision>
  <dcterms:created xsi:type="dcterms:W3CDTF">2025-02-11T10:38:00Z</dcterms:created>
  <dcterms:modified xsi:type="dcterms:W3CDTF">2025-03-02T22:53:00Z</dcterms:modified>
</cp:coreProperties>
</file>