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BC1F4" w14:textId="77777777" w:rsidR="000057D6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</w:rPr>
        <w:t>Мария Александровна Шилова</w:t>
      </w:r>
    </w:p>
    <w:p w14:paraId="4FBC9976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</w:rPr>
        <w:t>Воронежский государственный университет</w:t>
      </w:r>
    </w:p>
    <w:p w14:paraId="11582C52" w14:textId="406878A7" w:rsidR="0073309A" w:rsidRPr="002523F7" w:rsidRDefault="00951519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F4D4D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maria_prep@mail.ru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EA90134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A029AB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523F7">
        <w:rPr>
          <w:rFonts w:ascii="Times New Roman" w:hAnsi="Times New Roman" w:cs="Times New Roman"/>
          <w:b/>
          <w:bCs/>
          <w:sz w:val="28"/>
          <w:szCs w:val="28"/>
        </w:rPr>
        <w:t>Пиар-методы противодействия потребительскому экстремизму</w:t>
      </w:r>
    </w:p>
    <w:p w14:paraId="7F6B4FAC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DC6F6C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данного исследования анализируются современные виды потребительского экстремизма и коммуникационные стратегии противодействия данному явлению (на примере актуального кейса сети салонов «Пальчики»).</w:t>
      </w:r>
    </w:p>
    <w:p w14:paraId="6DAB5879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Ключевые слова: кризисные коммуникации, потребительский экстремизм, информационная защита, репутационные угрозы, ORM- стратегия.</w:t>
      </w:r>
    </w:p>
    <w:p w14:paraId="616E1CC8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8530430" w14:textId="0C4DD2C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Понятие «потребительский экстремизм» не является научным, но достаточно точно отражает суть явления, проявляющегося в злоупотреблении потребительскими правами в корыстных целях. Если связать ст.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10 Гражданского кодекса Российской Федерации со ст.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159 Уголовного кодекса Российской Федерации, то можно дать следующее определение потребительскому экстремизму: «действия потребителей, совершаемые с целью нанести ущерб предпринимателю, а также злоупотребления своими правами в иных формах; злоупотребление потребителями своей исключительной ролью на рынке товаров и услуг; злонамеренное поведение потребителей; преднамеренные, противозаконные действия потребителей, посредством лжи или злоупотребления особым местом потребителя, с целью обратить себе в выгоду имущество предпринимателя» [1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>: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41].</w:t>
      </w:r>
    </w:p>
    <w:p w14:paraId="03D495FC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Потребительский экстремизм (с точки зрения кризисной коммуникации) может быть двух основных видов:</w:t>
      </w:r>
    </w:p>
    <w:p w14:paraId="0D8A9148" w14:textId="12B57ECE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Несущий репутационные угрозы и создающий кризисные ситуации. Подобное поведение часто называют «легальным вымогательством» или 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«репутационным </w:t>
      </w:r>
      <w:proofErr w:type="spellStart"/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шантажем</w:t>
      </w:r>
      <w:proofErr w:type="spellEnd"/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». Клиенты-экстремисты могут угрожать тем, что напишут негативный отзыв, обратятся в СМИ или расскажут о проблеме в соцсетях, если компания не предоставит им бесплатный товар/услугу или не выплатит компенсацию, многократно превышающую (возможную) судебную.</w:t>
      </w:r>
    </w:p>
    <w:p w14:paraId="17F43B7E" w14:textId="22836236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Не несущий репутационных угроз, но наносящий материальный ущерб предпринимателю (например, клиент заказывает комплект шин на маркетплейсе и не является в пункт выдачи для его получения). Данное поведение также называют «покупательским оппортунизмом». Распространенным проявлением считается покупка товара для единовременного использования (например, клиент приобретает платье для новогоднего корпоратива и сдает его в магазин после мероприятия).</w:t>
      </w:r>
    </w:p>
    <w:p w14:paraId="0F9B1D6E" w14:textId="3F926C43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В канун нового 2024 г. сеть салонов маникюра и педикюра «Пальчики» столкнулась с массированной атакой в соцсетях, а также с угрозами личностного характера в сторону владельцев и топ-менеджеров в связи с якобы нанесенной клиентке во время процедуры травмой. Пострадавшей оказалась известная участница скандальных ТВ-шоу, юрист и адвокат Алена Коробейникова, которая потребовала немедленной компенсации ущерба, грозя салону потерей репутации. Не получив желаемого, А.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Коробейникова не стала ждать результатов расследования инцидента и обратилась на РенТВ, затем инициировала публикации в MASH, «Курьер среда» и различных новостных </w:t>
      </w:r>
      <w:proofErr w:type="spellStart"/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пабликах</w:t>
      </w:r>
      <w:proofErr w:type="spellEnd"/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CC4B178" w14:textId="6F5009EC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Сеть салонов «Пальчики» прибегла не только к юридической, но и к информационной защите бизнеса. Компания обратилась за коммуникационной поддержкой и разработкой ORM-стратегии в агентство PR Inc.</w:t>
      </w:r>
    </w:p>
    <w:p w14:paraId="30D91E63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стратегии информационной защиты состояло в следующем:</w:t>
      </w:r>
    </w:p>
    <w:p w14:paraId="146F94FC" w14:textId="6820836C" w:rsidR="0073309A" w:rsidRPr="002523F7" w:rsidRDefault="00951519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="0073309A"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подготовка спикеров к публичным заявлениям;</w:t>
      </w:r>
    </w:p>
    <w:p w14:paraId="17B332EF" w14:textId="4C483A76" w:rsidR="0073309A" w:rsidRPr="002523F7" w:rsidRDefault="00951519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="0073309A"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нивелирование информационной ситуации в СМИ и социальных сетях;</w:t>
      </w:r>
    </w:p>
    <w:p w14:paraId="50B5B4D1" w14:textId="758EC993" w:rsidR="0073309A" w:rsidRPr="002523F7" w:rsidRDefault="00951519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 </w:t>
      </w:r>
      <w:r w:rsidR="0073309A"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привлечение и подготовка информационных союзников.</w:t>
      </w:r>
    </w:p>
    <w:p w14:paraId="65E6A664" w14:textId="7EBFB5A2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Всего по итогам работы были инициированы 47 позитивных публикаций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14 в рамках нивелирования кризисной ситуации и 33 – в рамках созданиях позитивного инфоповода. Общий охват публикаций составил 7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647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719</w:t>
      </w:r>
      <w:r w:rsidR="00951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просмотров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C8A3CD1" w14:textId="3CA4FEC9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кампании агентство объединило через чаты и социальные сети представителей малого бизнеса в сфере услуг</w:t>
      </w:r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38 сетей салонов красоты (более 3000 точек), 1000 пунктов бытовых услуг, 800 ресторанов и кафе </w:t>
      </w:r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они поддержали салон «Пальчики» в своих социальных сетях, а также получили инструкции о том, как вести себя в случае подобных атак со стороны потребителей.</w:t>
      </w:r>
    </w:p>
    <w:p w14:paraId="3E4C0CBF" w14:textId="77777777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Ведущие массовые СМИ, включая «МК» написали правдивую историю конфликта, а сообщество малого бизнеса оказало поддержку держателям франшизы «Пальчики» на своих профессиональных страницах в соцсетях. Был остановлен выход новых негативных публикаций и скорректированы почти все ранее опубликованные материалы, была добавлена позиция салона даже в ведущие платные телеграмм- каналы. В итоге А. Коробейникова переключила свое внимание на другие объекты и конфликт постепенно угас.</w:t>
      </w:r>
    </w:p>
    <w:p w14:paraId="4974B20D" w14:textId="77777777" w:rsidR="000B46C0" w:rsidRDefault="000B46C0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91C7AB" w14:textId="20CF3D70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Литература</w:t>
      </w:r>
    </w:p>
    <w:p w14:paraId="21A59B27" w14:textId="144874AB" w:rsidR="0073309A" w:rsidRPr="002523F7" w:rsidRDefault="0073309A" w:rsidP="002523F7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Шевяхова</w:t>
      </w:r>
      <w:proofErr w:type="spellEnd"/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>.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Потребительский экстремизм // Современные инновации. 2018. №</w:t>
      </w:r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5(27)</w:t>
      </w:r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 w:rsidR="000B46C0">
        <w:rPr>
          <w:rFonts w:ascii="Times New Roman" w:hAnsi="Times New Roman" w:cs="Times New Roman"/>
          <w:sz w:val="28"/>
          <w:szCs w:val="28"/>
          <w:shd w:val="clear" w:color="auto" w:fill="FFFFFF"/>
        </w:rPr>
        <w:t>–</w:t>
      </w:r>
      <w:r w:rsidRPr="002523F7">
        <w:rPr>
          <w:rFonts w:ascii="Times New Roman" w:hAnsi="Times New Roman" w:cs="Times New Roman"/>
          <w:sz w:val="28"/>
          <w:szCs w:val="28"/>
          <w:shd w:val="clear" w:color="auto" w:fill="FFFFFF"/>
        </w:rPr>
        <w:t>43.</w:t>
      </w:r>
    </w:p>
    <w:sectPr w:rsidR="0073309A" w:rsidRPr="00252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9A"/>
    <w:rsid w:val="000057D6"/>
    <w:rsid w:val="000B46C0"/>
    <w:rsid w:val="001562EC"/>
    <w:rsid w:val="002523F7"/>
    <w:rsid w:val="0073309A"/>
    <w:rsid w:val="008021D4"/>
    <w:rsid w:val="00827C2E"/>
    <w:rsid w:val="00951519"/>
    <w:rsid w:val="00B9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7343"/>
  <w15:chartTrackingRefBased/>
  <w15:docId w15:val="{A18756B2-1617-504B-88A5-D2B0F3C6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309A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802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a_pre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Александр</cp:lastModifiedBy>
  <cp:revision>4</cp:revision>
  <dcterms:created xsi:type="dcterms:W3CDTF">2025-03-02T08:26:00Z</dcterms:created>
  <dcterms:modified xsi:type="dcterms:W3CDTF">2025-04-23T20:37:00Z</dcterms:modified>
</cp:coreProperties>
</file>