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5E" w:rsidRDefault="00F1655E" w:rsidP="00B8144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55E">
        <w:rPr>
          <w:rFonts w:eastAsia="Times New Roman" w:cs="Times New Roman"/>
          <w:sz w:val="28"/>
          <w:szCs w:val="28"/>
          <w:lang w:eastAsia="ru-RU"/>
        </w:rPr>
        <w:t>Наталья Сергеевна Цветова</w:t>
      </w:r>
    </w:p>
    <w:p w:rsidR="00F1655E" w:rsidRDefault="00F1655E" w:rsidP="00B8144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655E">
        <w:rPr>
          <w:rFonts w:eastAsiaTheme="minorHAnsi"/>
          <w:sz w:val="28"/>
          <w:szCs w:val="28"/>
          <w:lang w:eastAsia="en-US"/>
        </w:rPr>
        <w:t>Санкт-Петербургский государственный университет</w:t>
      </w:r>
    </w:p>
    <w:p w:rsidR="00F1655E" w:rsidRPr="00B8144E" w:rsidRDefault="00B8144E" w:rsidP="00B8144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u w:val="none"/>
          <w:lang w:eastAsia="en-US"/>
        </w:rPr>
      </w:pPr>
      <w:hyperlink r:id="rId4" w:history="1">
        <w:r w:rsidRPr="00B6504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cvetova</w:t>
        </w:r>
        <w:r w:rsidRPr="00B6504A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Pr="00B6504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mail</w:t>
        </w:r>
        <w:r w:rsidRPr="00B6504A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proofErr w:type="spellStart"/>
        <w:r w:rsidRPr="00B6504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Style w:val="a4"/>
          <w:rFonts w:eastAsiaTheme="minorHAnsi" w:cstheme="minorBidi"/>
          <w:color w:val="auto"/>
          <w:sz w:val="28"/>
          <w:szCs w:val="28"/>
          <w:u w:val="none"/>
          <w:lang w:eastAsia="en-US"/>
        </w:rPr>
        <w:t xml:space="preserve"> </w:t>
      </w:r>
    </w:p>
    <w:p w:rsidR="00B8144E" w:rsidRDefault="00B8144E" w:rsidP="00B8144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1655E" w:rsidRDefault="00F1655E" w:rsidP="00B8144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F1655E">
        <w:rPr>
          <w:rFonts w:eastAsia="Calibri"/>
          <w:b/>
          <w:sz w:val="28"/>
          <w:szCs w:val="28"/>
          <w:lang w:eastAsia="en-US"/>
        </w:rPr>
        <w:t>Эстетизация</w:t>
      </w:r>
      <w:proofErr w:type="spellEnd"/>
      <w:r w:rsidRPr="00F1655E">
        <w:rPr>
          <w:rFonts w:eastAsia="Calibri"/>
          <w:b/>
          <w:sz w:val="28"/>
          <w:szCs w:val="28"/>
          <w:lang w:eastAsia="en-US"/>
        </w:rPr>
        <w:t xml:space="preserve"> речевой формы как способ </w:t>
      </w:r>
      <w:proofErr w:type="spellStart"/>
      <w:r w:rsidRPr="00F1655E">
        <w:rPr>
          <w:rFonts w:eastAsia="Calibri"/>
          <w:b/>
          <w:sz w:val="28"/>
          <w:szCs w:val="28"/>
          <w:lang w:eastAsia="en-US"/>
        </w:rPr>
        <w:t>гуманизации</w:t>
      </w:r>
      <w:proofErr w:type="spellEnd"/>
      <w:r w:rsidRPr="00F1655E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F1655E">
        <w:rPr>
          <w:rFonts w:eastAsia="Calibri"/>
          <w:b/>
          <w:sz w:val="28"/>
          <w:szCs w:val="28"/>
          <w:lang w:eastAsia="en-US"/>
        </w:rPr>
        <w:t>медиадискурса</w:t>
      </w:r>
      <w:proofErr w:type="spellEnd"/>
    </w:p>
    <w:p w:rsidR="00B8144E" w:rsidRDefault="00B8144E" w:rsidP="00B814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655E" w:rsidRDefault="00F1655E" w:rsidP="00B814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655E">
        <w:rPr>
          <w:sz w:val="28"/>
          <w:szCs w:val="28"/>
        </w:rPr>
        <w:t xml:space="preserve">Доклад посвящен проблеме гуманизации </w:t>
      </w:r>
      <w:proofErr w:type="gramStart"/>
      <w:r w:rsidRPr="00F1655E">
        <w:rPr>
          <w:sz w:val="28"/>
          <w:szCs w:val="28"/>
        </w:rPr>
        <w:t>современного</w:t>
      </w:r>
      <w:proofErr w:type="gramEnd"/>
      <w:r w:rsidRPr="00F1655E">
        <w:rPr>
          <w:sz w:val="28"/>
          <w:szCs w:val="28"/>
        </w:rPr>
        <w:t xml:space="preserve"> медиадискурса. Автор считает, что решение данной задачи может осуществляться не только на уровне смысловой структуры </w:t>
      </w:r>
      <w:proofErr w:type="spellStart"/>
      <w:r w:rsidRPr="00F1655E">
        <w:rPr>
          <w:sz w:val="28"/>
          <w:szCs w:val="28"/>
        </w:rPr>
        <w:t>дискурса</w:t>
      </w:r>
      <w:proofErr w:type="spellEnd"/>
      <w:r w:rsidRPr="00F1655E">
        <w:rPr>
          <w:sz w:val="28"/>
          <w:szCs w:val="28"/>
        </w:rPr>
        <w:t xml:space="preserve">, рассматриваемого как </w:t>
      </w:r>
      <w:proofErr w:type="spellStart"/>
      <w:r w:rsidRPr="00F1655E">
        <w:rPr>
          <w:sz w:val="28"/>
          <w:szCs w:val="28"/>
        </w:rPr>
        <w:t>гипермедиатекст</w:t>
      </w:r>
      <w:proofErr w:type="spellEnd"/>
      <w:r w:rsidRPr="00F1655E">
        <w:rPr>
          <w:sz w:val="28"/>
          <w:szCs w:val="28"/>
        </w:rPr>
        <w:t>, но и на уровне формы. Как основной способ гуманизации рассматривается эстетизация речевой формы дискурса.</w:t>
      </w:r>
    </w:p>
    <w:p w:rsidR="00F1655E" w:rsidRDefault="00F1655E" w:rsidP="00B814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э</w:t>
      </w:r>
      <w:r w:rsidRPr="00F1655E">
        <w:rPr>
          <w:sz w:val="28"/>
          <w:szCs w:val="28"/>
        </w:rPr>
        <w:t>стетизация, гармоничность, автор, речевой код, прагматизм, ситуация.</w:t>
      </w:r>
    </w:p>
    <w:p w:rsidR="00AD575D" w:rsidRDefault="00AD575D" w:rsidP="00B814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655E" w:rsidRPr="00F1655E" w:rsidRDefault="00F1655E" w:rsidP="00B814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655E">
        <w:rPr>
          <w:sz w:val="28"/>
          <w:szCs w:val="28"/>
        </w:rPr>
        <w:t>Традиционно участники любых научных дискуссий о презентации гуманистических ценностей в современном публичном коммуникативном пространстве заостряют внимание на антропологических смыслах медийных материалов. На</w:t>
      </w:r>
      <w:r w:rsidR="00A83D62">
        <w:rPr>
          <w:sz w:val="28"/>
          <w:szCs w:val="28"/>
        </w:rPr>
        <w:t>м бы хотелось изменить акценты –</w:t>
      </w:r>
      <w:r w:rsidRPr="00F1655E">
        <w:rPr>
          <w:sz w:val="28"/>
          <w:szCs w:val="28"/>
        </w:rPr>
        <w:t xml:space="preserve"> обратить внимание на формальный аспект проблемы, т.е. на речевую форму медийной продукции как средство гуманизации медиадискурса. Мы исходим из убеждения в том, что гуманистическая направленность медиа не только в размышлениях о свободе и правах человека, о справедливости, законности, терпимости, но и в коммуникативной позиции автора как </w:t>
      </w:r>
      <w:proofErr w:type="spellStart"/>
      <w:r w:rsidRPr="00F1655E">
        <w:rPr>
          <w:sz w:val="28"/>
          <w:szCs w:val="28"/>
        </w:rPr>
        <w:t>медиаперсоны</w:t>
      </w:r>
      <w:proofErr w:type="spellEnd"/>
      <w:r w:rsidRPr="00F1655E">
        <w:rPr>
          <w:sz w:val="28"/>
          <w:szCs w:val="28"/>
        </w:rPr>
        <w:t xml:space="preserve">, субъекта речи. Формальным выражением гуманизма коммуникативной позиции может стать речевая реализация авторской установки на эстетизацию дискурса, рассматриваемого как гипертекст. Основным проявлением эстетизации данного гипертекста, с нашей точки зрения, является речевая стратегия гармонизации диалога </w:t>
      </w:r>
      <w:r w:rsidR="00A83D62">
        <w:rPr>
          <w:sz w:val="28"/>
          <w:szCs w:val="28"/>
        </w:rPr>
        <w:t>«</w:t>
      </w:r>
      <w:r w:rsidRPr="00F1655E">
        <w:rPr>
          <w:sz w:val="28"/>
          <w:szCs w:val="28"/>
        </w:rPr>
        <w:t>автор</w:t>
      </w:r>
      <w:r w:rsidR="00A83D62">
        <w:rPr>
          <w:sz w:val="28"/>
          <w:szCs w:val="28"/>
        </w:rPr>
        <w:t xml:space="preserve"> – </w:t>
      </w:r>
      <w:r w:rsidRPr="00F1655E">
        <w:rPr>
          <w:sz w:val="28"/>
          <w:szCs w:val="28"/>
        </w:rPr>
        <w:t>читатель</w:t>
      </w:r>
      <w:r w:rsidR="00A83D62">
        <w:rPr>
          <w:sz w:val="28"/>
          <w:szCs w:val="28"/>
        </w:rPr>
        <w:t>». При этом</w:t>
      </w:r>
      <w:r w:rsidRPr="00F1655E">
        <w:rPr>
          <w:sz w:val="28"/>
          <w:szCs w:val="28"/>
        </w:rPr>
        <w:t xml:space="preserve"> гармоничность речевой формы дискурса определяется соответствием национальному речевому коду </w:t>
      </w:r>
      <w:r w:rsidR="00A83D62">
        <w:rPr>
          <w:sz w:val="28"/>
          <w:szCs w:val="28"/>
        </w:rPr>
        <w:lastRenderedPageBreak/>
        <w:t>–</w:t>
      </w:r>
      <w:r w:rsidRPr="00F1655E">
        <w:rPr>
          <w:sz w:val="28"/>
          <w:szCs w:val="28"/>
        </w:rPr>
        <w:t xml:space="preserve"> исторически сложившейся и конвенционально обусловленной системе коммуникативных принципов и правил [2]. Как известно, эта система формировалась под влиянием нескольких явлений: национального риторического идеала, речевого этикета, определенного набора </w:t>
      </w:r>
      <w:proofErr w:type="spellStart"/>
      <w:r w:rsidRPr="00F1655E">
        <w:rPr>
          <w:sz w:val="28"/>
          <w:szCs w:val="28"/>
        </w:rPr>
        <w:t>топосов</w:t>
      </w:r>
      <w:proofErr w:type="spellEnd"/>
      <w:r w:rsidRPr="00F1655E">
        <w:rPr>
          <w:sz w:val="28"/>
          <w:szCs w:val="28"/>
        </w:rPr>
        <w:t xml:space="preserve"> как выражения </w:t>
      </w:r>
      <w:proofErr w:type="spellStart"/>
      <w:r w:rsidRPr="00F1655E">
        <w:rPr>
          <w:sz w:val="28"/>
          <w:szCs w:val="28"/>
        </w:rPr>
        <w:t>психо-ментальных</w:t>
      </w:r>
      <w:proofErr w:type="spellEnd"/>
      <w:r w:rsidRPr="00F1655E">
        <w:rPr>
          <w:sz w:val="28"/>
          <w:szCs w:val="28"/>
        </w:rPr>
        <w:t xml:space="preserve"> характеристик участников коммуникации, традиционных алгоритмов использования </w:t>
      </w:r>
      <w:proofErr w:type="spellStart"/>
      <w:r w:rsidRPr="00F1655E">
        <w:rPr>
          <w:sz w:val="28"/>
          <w:szCs w:val="28"/>
        </w:rPr>
        <w:t>паравербальных</w:t>
      </w:r>
      <w:proofErr w:type="spellEnd"/>
      <w:r w:rsidRPr="00F1655E">
        <w:rPr>
          <w:sz w:val="28"/>
          <w:szCs w:val="28"/>
        </w:rPr>
        <w:t xml:space="preserve"> средств коммуникации, собрания прецедентных феноменов, презентующих национальную культуру (речевую, коммуникативную в том числе).</w:t>
      </w:r>
    </w:p>
    <w:p w:rsidR="00F1655E" w:rsidRPr="00F1655E" w:rsidRDefault="00F1655E" w:rsidP="00B814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655E">
        <w:rPr>
          <w:sz w:val="28"/>
          <w:szCs w:val="28"/>
        </w:rPr>
        <w:t xml:space="preserve">Правда, специалистам по </w:t>
      </w:r>
      <w:proofErr w:type="spellStart"/>
      <w:r w:rsidRPr="00F1655E">
        <w:rPr>
          <w:sz w:val="28"/>
          <w:szCs w:val="28"/>
        </w:rPr>
        <w:t>медиалингвистике</w:t>
      </w:r>
      <w:proofErr w:type="spellEnd"/>
      <w:r w:rsidRPr="00F1655E">
        <w:rPr>
          <w:sz w:val="28"/>
          <w:szCs w:val="28"/>
        </w:rPr>
        <w:t xml:space="preserve">, </w:t>
      </w:r>
      <w:proofErr w:type="spellStart"/>
      <w:r w:rsidRPr="00F1655E">
        <w:rPr>
          <w:sz w:val="28"/>
          <w:szCs w:val="28"/>
        </w:rPr>
        <w:t>медиастилистике</w:t>
      </w:r>
      <w:proofErr w:type="spellEnd"/>
      <w:r w:rsidRPr="00F1655E">
        <w:rPr>
          <w:sz w:val="28"/>
          <w:szCs w:val="28"/>
        </w:rPr>
        <w:t xml:space="preserve"> безоговорочно принять данное положение трудно. Дело в том, что, на первый взгляд, оно противоречит поп</w:t>
      </w:r>
      <w:r w:rsidR="00AD575D">
        <w:rPr>
          <w:sz w:val="28"/>
          <w:szCs w:val="28"/>
        </w:rPr>
        <w:t>у</w:t>
      </w:r>
      <w:r w:rsidRPr="00F1655E">
        <w:rPr>
          <w:sz w:val="28"/>
          <w:szCs w:val="28"/>
        </w:rPr>
        <w:t xml:space="preserve">лярной ныне </w:t>
      </w:r>
      <w:proofErr w:type="spellStart"/>
      <w:r w:rsidRPr="00F1655E">
        <w:rPr>
          <w:sz w:val="28"/>
          <w:szCs w:val="28"/>
        </w:rPr>
        <w:t>лингвопраксиологии</w:t>
      </w:r>
      <w:proofErr w:type="spellEnd"/>
      <w:r w:rsidRPr="00F1655E">
        <w:rPr>
          <w:sz w:val="28"/>
          <w:szCs w:val="28"/>
        </w:rPr>
        <w:t xml:space="preserve">, допускающей, оправдывающей конфликт с национальным речевым кодом при решении конкретных коммуникативных задач. Ведь мало кто станет спорить с тем, что </w:t>
      </w:r>
      <w:proofErr w:type="spellStart"/>
      <w:r w:rsidRPr="00F1655E">
        <w:rPr>
          <w:sz w:val="28"/>
          <w:szCs w:val="28"/>
        </w:rPr>
        <w:t>медиакоммуникация</w:t>
      </w:r>
      <w:proofErr w:type="spellEnd"/>
      <w:r w:rsidRPr="00F1655E">
        <w:rPr>
          <w:sz w:val="28"/>
          <w:szCs w:val="28"/>
        </w:rPr>
        <w:t xml:space="preserve"> принципиально прагматична. Но, с нашей точки зрения, это противоречие снимается глобальными характеристиками сегодняшней коммуникативной ситуации, которая по ключевым показателям является пограничной. Сегодня велика опасность полного и абсолютного подчинения массмедиа агрессивным коммуникативным тенденциям, основные проявления которых были описаны участниками аналитического проекта «Коммуникативные агрессии ХХ</w:t>
      </w:r>
      <w:proofErr w:type="gramStart"/>
      <w:r w:rsidRPr="00F1655E">
        <w:rPr>
          <w:sz w:val="28"/>
          <w:szCs w:val="28"/>
        </w:rPr>
        <w:t>1</w:t>
      </w:r>
      <w:proofErr w:type="gramEnd"/>
      <w:r w:rsidRPr="00F1655E">
        <w:rPr>
          <w:sz w:val="28"/>
          <w:szCs w:val="28"/>
        </w:rPr>
        <w:t xml:space="preserve"> века» еще в 2019</w:t>
      </w:r>
      <w:r w:rsidR="00A83D62">
        <w:rPr>
          <w:sz w:val="28"/>
          <w:szCs w:val="28"/>
        </w:rPr>
        <w:t> </w:t>
      </w:r>
      <w:r w:rsidRPr="00F1655E">
        <w:rPr>
          <w:sz w:val="28"/>
          <w:szCs w:val="28"/>
        </w:rPr>
        <w:t>г</w:t>
      </w:r>
      <w:r w:rsidR="00A83D62">
        <w:rPr>
          <w:sz w:val="28"/>
          <w:szCs w:val="28"/>
        </w:rPr>
        <w:t xml:space="preserve">. </w:t>
      </w:r>
      <w:r w:rsidRPr="00F1655E">
        <w:rPr>
          <w:sz w:val="28"/>
          <w:szCs w:val="28"/>
        </w:rPr>
        <w:t xml:space="preserve">[1]. </w:t>
      </w:r>
      <w:proofErr w:type="gramStart"/>
      <w:r w:rsidRPr="00F1655E">
        <w:rPr>
          <w:sz w:val="28"/>
          <w:szCs w:val="28"/>
        </w:rPr>
        <w:t xml:space="preserve">С нашей точки зрения, обнаруженное, зафиксированное доминирование самых разнообразных проявлений речевой агрессии (от неограниченного использования инвективной лексики, ироничных номинаций до безобидных или естественных, на </w:t>
      </w:r>
      <w:r w:rsidR="00A83D62" w:rsidRPr="00F1655E">
        <w:rPr>
          <w:sz w:val="28"/>
          <w:szCs w:val="28"/>
        </w:rPr>
        <w:t>неискушенны</w:t>
      </w:r>
      <w:r w:rsidR="00A83D62">
        <w:rPr>
          <w:sz w:val="28"/>
          <w:szCs w:val="28"/>
        </w:rPr>
        <w:t>й</w:t>
      </w:r>
      <w:r w:rsidR="00A83D62" w:rsidRPr="00F1655E">
        <w:rPr>
          <w:sz w:val="28"/>
          <w:szCs w:val="28"/>
        </w:rPr>
        <w:t xml:space="preserve"> </w:t>
      </w:r>
      <w:r w:rsidRPr="00F1655E">
        <w:rPr>
          <w:sz w:val="28"/>
          <w:szCs w:val="28"/>
        </w:rPr>
        <w:t>взгляд, нарушений базовых норм речевого этикета, человеконенавистнических призывов) только усиливается, что свидетельствует о том, что речевая форма медиадискурса показывают разрастание тенденции дегуманизации медийного пространства как глобальной, мировой.</w:t>
      </w:r>
      <w:proofErr w:type="gramEnd"/>
      <w:r w:rsidRPr="00F1655E">
        <w:rPr>
          <w:sz w:val="28"/>
          <w:szCs w:val="28"/>
        </w:rPr>
        <w:t xml:space="preserve"> При абсолютизации обнаруженная тенденция способна </w:t>
      </w:r>
      <w:r w:rsidRPr="00F1655E">
        <w:rPr>
          <w:sz w:val="28"/>
          <w:szCs w:val="28"/>
        </w:rPr>
        <w:lastRenderedPageBreak/>
        <w:t>окончательно разрушить коммуникативное поле диалога и создать ситуацию глобального конфликта с утраченными возможностями его преодоления.</w:t>
      </w:r>
    </w:p>
    <w:p w:rsidR="00A83D62" w:rsidRDefault="00F1655E" w:rsidP="00A83D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1655E">
        <w:rPr>
          <w:sz w:val="28"/>
          <w:szCs w:val="28"/>
        </w:rPr>
        <w:t xml:space="preserve">Надежда на сохранение и в перспективе доминирование гуманистической, в нашем понимании, гармоничной, эстетически значимой речевой формы </w:t>
      </w:r>
      <w:proofErr w:type="spellStart"/>
      <w:r w:rsidRPr="00F1655E">
        <w:rPr>
          <w:sz w:val="28"/>
          <w:szCs w:val="28"/>
        </w:rPr>
        <w:t>медиавысказывания</w:t>
      </w:r>
      <w:proofErr w:type="spellEnd"/>
      <w:r w:rsidRPr="00F1655E">
        <w:rPr>
          <w:sz w:val="28"/>
          <w:szCs w:val="28"/>
        </w:rPr>
        <w:t xml:space="preserve"> (</w:t>
      </w:r>
      <w:proofErr w:type="spellStart"/>
      <w:r w:rsidRPr="00F1655E">
        <w:rPr>
          <w:sz w:val="28"/>
          <w:szCs w:val="28"/>
        </w:rPr>
        <w:t>медиапубликации</w:t>
      </w:r>
      <w:proofErr w:type="spellEnd"/>
      <w:r w:rsidRPr="00F1655E">
        <w:rPr>
          <w:sz w:val="28"/>
          <w:szCs w:val="28"/>
        </w:rPr>
        <w:t xml:space="preserve">) сохраняется только благодаря усилиям, в первую очередь, качественных средств массовой информации, направленным на трансляцию и продвижение в традиционной речевой форме, с привлечением релевантных прецедентных феноменов, новейших элементов </w:t>
      </w:r>
      <w:proofErr w:type="spellStart"/>
      <w:r w:rsidRPr="00F1655E">
        <w:rPr>
          <w:sz w:val="28"/>
          <w:szCs w:val="28"/>
        </w:rPr>
        <w:t>креолизации</w:t>
      </w:r>
      <w:proofErr w:type="spellEnd"/>
      <w:r w:rsidRPr="00F1655E">
        <w:rPr>
          <w:sz w:val="28"/>
          <w:szCs w:val="28"/>
        </w:rPr>
        <w:t xml:space="preserve"> базовой гуманистической ценности </w:t>
      </w:r>
      <w:r w:rsidR="00A83D62">
        <w:rPr>
          <w:sz w:val="28"/>
          <w:szCs w:val="28"/>
        </w:rPr>
        <w:t>–</w:t>
      </w:r>
      <w:r w:rsidRPr="00F1655E">
        <w:rPr>
          <w:sz w:val="28"/>
          <w:szCs w:val="28"/>
        </w:rPr>
        <w:t xml:space="preserve"> ценности человеческой жизни [3].</w:t>
      </w:r>
      <w:proofErr w:type="gramEnd"/>
    </w:p>
    <w:p w:rsidR="00A83D62" w:rsidRDefault="00A83D62" w:rsidP="00A83D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655E" w:rsidRDefault="00F1655E" w:rsidP="00A83D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Литература</w:t>
      </w:r>
    </w:p>
    <w:p w:rsidR="00F1655E" w:rsidRPr="00F1655E" w:rsidRDefault="00F1655E" w:rsidP="00B8144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55E">
        <w:rPr>
          <w:rFonts w:eastAsia="Times New Roman" w:cs="Times New Roman"/>
          <w:sz w:val="28"/>
          <w:szCs w:val="28"/>
          <w:lang w:eastAsia="ru-RU"/>
        </w:rPr>
        <w:t>1. Коммуникативные агрессии ХХ</w:t>
      </w:r>
      <w:proofErr w:type="gramStart"/>
      <w:r w:rsidRPr="00F1655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F1655E">
        <w:rPr>
          <w:rFonts w:eastAsia="Times New Roman" w:cs="Times New Roman"/>
          <w:sz w:val="28"/>
          <w:szCs w:val="28"/>
          <w:lang w:eastAsia="ru-RU"/>
        </w:rPr>
        <w:t xml:space="preserve"> века</w:t>
      </w:r>
      <w:r w:rsidR="00AD575D">
        <w:rPr>
          <w:rFonts w:eastAsia="Times New Roman" w:cs="Times New Roman"/>
          <w:sz w:val="28"/>
          <w:szCs w:val="28"/>
          <w:lang w:eastAsia="ru-RU"/>
        </w:rPr>
        <w:t xml:space="preserve"> /</w:t>
      </w:r>
      <w:r w:rsidRPr="00F1655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D575D">
        <w:rPr>
          <w:rFonts w:eastAsia="Times New Roman" w:cs="Times New Roman"/>
          <w:sz w:val="28"/>
          <w:szCs w:val="28"/>
          <w:lang w:eastAsia="ru-RU"/>
        </w:rPr>
        <w:t>п</w:t>
      </w:r>
      <w:r w:rsidRPr="00F1655E">
        <w:rPr>
          <w:rFonts w:eastAsia="Times New Roman" w:cs="Times New Roman"/>
          <w:sz w:val="28"/>
          <w:szCs w:val="28"/>
          <w:lang w:eastAsia="ru-RU"/>
        </w:rPr>
        <w:t>од ред. В.</w:t>
      </w:r>
      <w:r w:rsidR="00A83D62">
        <w:rPr>
          <w:rFonts w:eastAsia="Times New Roman" w:cs="Times New Roman"/>
          <w:sz w:val="28"/>
          <w:szCs w:val="28"/>
          <w:lang w:eastAsia="ru-RU"/>
        </w:rPr>
        <w:t> </w:t>
      </w:r>
      <w:r w:rsidRPr="00F1655E">
        <w:rPr>
          <w:rFonts w:eastAsia="Times New Roman" w:cs="Times New Roman"/>
          <w:sz w:val="28"/>
          <w:szCs w:val="28"/>
          <w:lang w:eastAsia="ru-RU"/>
        </w:rPr>
        <w:t>А.</w:t>
      </w:r>
      <w:r w:rsidR="00A83D62">
        <w:rPr>
          <w:rFonts w:eastAsia="Times New Roman" w:cs="Times New Roman"/>
          <w:sz w:val="28"/>
          <w:szCs w:val="28"/>
          <w:lang w:eastAsia="ru-RU"/>
        </w:rPr>
        <w:t> Сидорова. СПб</w:t>
      </w:r>
      <w:proofErr w:type="gramStart"/>
      <w:r w:rsidR="00A83D62">
        <w:rPr>
          <w:rFonts w:eastAsia="Times New Roman" w:cs="Times New Roman"/>
          <w:sz w:val="28"/>
          <w:szCs w:val="28"/>
          <w:lang w:eastAsia="ru-RU"/>
        </w:rPr>
        <w:t xml:space="preserve">., </w:t>
      </w:r>
      <w:proofErr w:type="gramEnd"/>
      <w:r w:rsidR="00A83D62">
        <w:rPr>
          <w:rFonts w:eastAsia="Times New Roman" w:cs="Times New Roman"/>
          <w:sz w:val="28"/>
          <w:szCs w:val="28"/>
          <w:lang w:eastAsia="ru-RU"/>
        </w:rPr>
        <w:t>2019.</w:t>
      </w:r>
    </w:p>
    <w:p w:rsidR="00F1655E" w:rsidRPr="00F1655E" w:rsidRDefault="00F1655E" w:rsidP="00B8144E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55E">
        <w:rPr>
          <w:rFonts w:eastAsia="Times New Roman" w:cs="Times New Roman"/>
          <w:sz w:val="28"/>
          <w:szCs w:val="28"/>
          <w:lang w:eastAsia="ru-RU"/>
        </w:rPr>
        <w:t>2.</w:t>
      </w:r>
      <w:r w:rsidR="00A83D62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F1655E">
        <w:rPr>
          <w:rFonts w:eastAsia="Times New Roman" w:cs="Times New Roman"/>
          <w:sz w:val="28"/>
          <w:szCs w:val="28"/>
          <w:lang w:eastAsia="ru-RU"/>
        </w:rPr>
        <w:t>Цветова</w:t>
      </w:r>
      <w:proofErr w:type="spellEnd"/>
      <w:r w:rsidR="00A83D62">
        <w:rPr>
          <w:rFonts w:eastAsia="Times New Roman" w:cs="Times New Roman"/>
          <w:sz w:val="28"/>
          <w:szCs w:val="28"/>
          <w:lang w:eastAsia="ru-RU"/>
        </w:rPr>
        <w:t> </w:t>
      </w:r>
      <w:r w:rsidRPr="00F1655E">
        <w:rPr>
          <w:rFonts w:eastAsia="Times New Roman" w:cs="Times New Roman"/>
          <w:sz w:val="28"/>
          <w:szCs w:val="28"/>
          <w:lang w:eastAsia="ru-RU"/>
        </w:rPr>
        <w:t>Н.</w:t>
      </w:r>
      <w:r w:rsidR="00A83D62">
        <w:rPr>
          <w:rFonts w:eastAsia="Times New Roman" w:cs="Times New Roman"/>
          <w:sz w:val="28"/>
          <w:szCs w:val="28"/>
          <w:lang w:eastAsia="ru-RU"/>
        </w:rPr>
        <w:t> </w:t>
      </w:r>
      <w:r w:rsidRPr="00F1655E">
        <w:rPr>
          <w:rFonts w:eastAsia="Times New Roman" w:cs="Times New Roman"/>
          <w:sz w:val="28"/>
          <w:szCs w:val="28"/>
          <w:lang w:eastAsia="ru-RU"/>
        </w:rPr>
        <w:t xml:space="preserve">С. Коммуникативный потенциал современной российской </w:t>
      </w:r>
      <w:proofErr w:type="spellStart"/>
      <w:r w:rsidRPr="00F1655E">
        <w:rPr>
          <w:rFonts w:eastAsia="Times New Roman" w:cs="Times New Roman"/>
          <w:sz w:val="28"/>
          <w:szCs w:val="28"/>
          <w:lang w:eastAsia="ru-RU"/>
        </w:rPr>
        <w:t>этножурналистики</w:t>
      </w:r>
      <w:proofErr w:type="spellEnd"/>
      <w:r w:rsidRPr="00F1655E">
        <w:rPr>
          <w:rFonts w:eastAsia="Times New Roman" w:cs="Times New Roman"/>
          <w:sz w:val="28"/>
          <w:szCs w:val="28"/>
          <w:lang w:eastAsia="ru-RU"/>
        </w:rPr>
        <w:t xml:space="preserve"> // Мир лингвистики и коммуникации. 2014. №</w:t>
      </w:r>
      <w:r w:rsidR="00A83D62">
        <w:rPr>
          <w:rFonts w:eastAsia="Times New Roman" w:cs="Times New Roman"/>
          <w:sz w:val="28"/>
          <w:szCs w:val="28"/>
          <w:lang w:eastAsia="ru-RU"/>
        </w:rPr>
        <w:t> </w:t>
      </w:r>
      <w:r w:rsidRPr="00F1655E">
        <w:rPr>
          <w:rFonts w:eastAsia="Times New Roman" w:cs="Times New Roman"/>
          <w:sz w:val="28"/>
          <w:szCs w:val="28"/>
          <w:lang w:eastAsia="ru-RU"/>
        </w:rPr>
        <w:t>2 (35). С. 199</w:t>
      </w:r>
      <w:r w:rsidR="00A83D62">
        <w:rPr>
          <w:rFonts w:eastAsia="Times New Roman" w:cs="Times New Roman"/>
          <w:sz w:val="28"/>
          <w:szCs w:val="28"/>
          <w:lang w:eastAsia="ru-RU"/>
        </w:rPr>
        <w:t>–</w:t>
      </w:r>
      <w:r w:rsidRPr="00F1655E">
        <w:rPr>
          <w:rFonts w:eastAsia="Times New Roman" w:cs="Times New Roman"/>
          <w:sz w:val="28"/>
          <w:szCs w:val="28"/>
          <w:lang w:eastAsia="ru-RU"/>
        </w:rPr>
        <w:t>206.</w:t>
      </w:r>
    </w:p>
    <w:p w:rsidR="00F1655E" w:rsidRDefault="00F1655E" w:rsidP="00B8144E">
      <w:pPr>
        <w:spacing w:after="0" w:line="360" w:lineRule="auto"/>
        <w:ind w:firstLine="709"/>
        <w:jc w:val="both"/>
      </w:pPr>
      <w:r w:rsidRPr="00F1655E">
        <w:rPr>
          <w:rFonts w:eastAsia="Times New Roman" w:cs="Times New Roman"/>
          <w:sz w:val="28"/>
          <w:szCs w:val="28"/>
          <w:lang w:eastAsia="ru-RU"/>
        </w:rPr>
        <w:t>3.</w:t>
      </w:r>
      <w:r w:rsidR="00A83D62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F1655E">
        <w:rPr>
          <w:rFonts w:eastAsia="Times New Roman" w:cs="Times New Roman"/>
          <w:sz w:val="28"/>
          <w:szCs w:val="28"/>
          <w:lang w:eastAsia="ru-RU"/>
        </w:rPr>
        <w:t>Цветова</w:t>
      </w:r>
      <w:proofErr w:type="spellEnd"/>
      <w:r w:rsidR="00A83D62">
        <w:rPr>
          <w:rFonts w:eastAsia="Times New Roman" w:cs="Times New Roman"/>
          <w:sz w:val="28"/>
          <w:szCs w:val="28"/>
          <w:lang w:eastAsia="ru-RU"/>
        </w:rPr>
        <w:t> </w:t>
      </w:r>
      <w:r w:rsidRPr="00F1655E">
        <w:rPr>
          <w:rFonts w:eastAsia="Times New Roman" w:cs="Times New Roman"/>
          <w:sz w:val="28"/>
          <w:szCs w:val="28"/>
          <w:lang w:eastAsia="ru-RU"/>
        </w:rPr>
        <w:t>Н.</w:t>
      </w:r>
      <w:r w:rsidR="00A83D62">
        <w:rPr>
          <w:rFonts w:eastAsia="Times New Roman" w:cs="Times New Roman"/>
          <w:sz w:val="28"/>
          <w:szCs w:val="28"/>
          <w:lang w:eastAsia="ru-RU"/>
        </w:rPr>
        <w:t> </w:t>
      </w:r>
      <w:r w:rsidRPr="00F1655E">
        <w:rPr>
          <w:rFonts w:eastAsia="Times New Roman" w:cs="Times New Roman"/>
          <w:sz w:val="28"/>
          <w:szCs w:val="28"/>
          <w:lang w:eastAsia="ru-RU"/>
        </w:rPr>
        <w:t>С. Журналистика военного времени: коммуникативная позиция автора медиатекста // Гуманитарный вектор. 2023. Т.</w:t>
      </w:r>
      <w:r w:rsidR="00A83D62">
        <w:rPr>
          <w:rFonts w:eastAsia="Times New Roman" w:cs="Times New Roman"/>
          <w:sz w:val="28"/>
          <w:szCs w:val="28"/>
          <w:lang w:eastAsia="ru-RU"/>
        </w:rPr>
        <w:t> </w:t>
      </w:r>
      <w:r w:rsidRPr="00F1655E">
        <w:rPr>
          <w:rFonts w:eastAsia="Times New Roman" w:cs="Times New Roman"/>
          <w:sz w:val="28"/>
          <w:szCs w:val="28"/>
          <w:lang w:eastAsia="ru-RU"/>
        </w:rPr>
        <w:t>18. №</w:t>
      </w:r>
      <w:r w:rsidR="00A83D62">
        <w:rPr>
          <w:rFonts w:eastAsia="Times New Roman" w:cs="Times New Roman"/>
          <w:sz w:val="28"/>
          <w:szCs w:val="28"/>
          <w:lang w:eastAsia="ru-RU"/>
        </w:rPr>
        <w:t> 3. С. 101–</w:t>
      </w:r>
      <w:r w:rsidRPr="00F1655E">
        <w:rPr>
          <w:rFonts w:eastAsia="Times New Roman" w:cs="Times New Roman"/>
          <w:sz w:val="28"/>
          <w:szCs w:val="28"/>
          <w:lang w:eastAsia="ru-RU"/>
        </w:rPr>
        <w:t>110.</w:t>
      </w:r>
    </w:p>
    <w:sectPr w:rsidR="00F1655E" w:rsidSect="006B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5E"/>
    <w:rsid w:val="006B7E88"/>
    <w:rsid w:val="00A83D62"/>
    <w:rsid w:val="00AD575D"/>
    <w:rsid w:val="00B8144E"/>
    <w:rsid w:val="00F1655E"/>
    <w:rsid w:val="00FB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5E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5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5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e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3</cp:revision>
  <dcterms:created xsi:type="dcterms:W3CDTF">2024-02-15T17:28:00Z</dcterms:created>
  <dcterms:modified xsi:type="dcterms:W3CDTF">2024-02-19T22:40:00Z</dcterms:modified>
</cp:coreProperties>
</file>