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2B" w:rsidRPr="008A0BB3" w:rsidRDefault="00DE562B" w:rsidP="001F3C3D">
      <w:pPr>
        <w:spacing w:after="0" w:line="360" w:lineRule="auto"/>
        <w:ind w:firstLine="708"/>
        <w:jc w:val="both"/>
        <w:rPr>
          <w:rFonts w:cs="Times New Roman"/>
          <w:color w:val="000000" w:themeColor="text1" w:themeShade="80"/>
          <w:sz w:val="28"/>
          <w:szCs w:val="28"/>
        </w:rPr>
      </w:pPr>
      <w:bookmarkStart w:id="0" w:name="_Hlk156407712"/>
      <w:r w:rsidRPr="008A0BB3">
        <w:rPr>
          <w:rFonts w:cs="Times New Roman"/>
          <w:color w:val="000000" w:themeColor="text1" w:themeShade="80"/>
          <w:sz w:val="28"/>
          <w:szCs w:val="28"/>
        </w:rPr>
        <w:t>Виктор Владимирович Борщенко</w:t>
      </w:r>
    </w:p>
    <w:p w:rsidR="00F3524E" w:rsidRDefault="00DE562B" w:rsidP="001F3C3D">
      <w:pPr>
        <w:spacing w:after="0" w:line="360" w:lineRule="auto"/>
        <w:ind w:firstLine="708"/>
        <w:jc w:val="both"/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</w:pPr>
      <w:r w:rsidRPr="008A0BB3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>Северо-Западный</w:t>
      </w:r>
      <w:r w:rsidR="00F3524E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r w:rsidRPr="008A0BB3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>институт</w:t>
      </w:r>
      <w:r w:rsidR="00F3524E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r w:rsidRPr="008A0BB3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>управления</w:t>
      </w:r>
      <w:r w:rsidR="00F3524E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0BB3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>РАНХиГС</w:t>
      </w:r>
      <w:proofErr w:type="spellEnd"/>
      <w:r w:rsidR="00F3524E">
        <w:rPr>
          <w:rFonts w:cs="Times New Roman"/>
          <w:color w:val="000000" w:themeColor="text1" w:themeShade="80"/>
          <w:sz w:val="28"/>
          <w:szCs w:val="28"/>
          <w:shd w:val="clear" w:color="auto" w:fill="FFFFFF"/>
        </w:rPr>
        <w:t xml:space="preserve"> (Санкт-Петербург)</w:t>
      </w:r>
    </w:p>
    <w:p w:rsidR="00DE562B" w:rsidRPr="00F3524E" w:rsidRDefault="00CF45DF" w:rsidP="001F3C3D">
      <w:pPr>
        <w:spacing w:after="0" w:line="360" w:lineRule="auto"/>
        <w:ind w:firstLine="708"/>
        <w:jc w:val="both"/>
        <w:rPr>
          <w:rFonts w:cs="Times New Roman"/>
          <w:color w:val="222222"/>
          <w:sz w:val="28"/>
          <w:szCs w:val="28"/>
          <w:shd w:val="clear" w:color="auto" w:fill="FFFFFF"/>
        </w:rPr>
      </w:pPr>
      <w:hyperlink r:id="rId5" w:tgtFrame="_blank" w:history="1">
        <w:r w:rsidR="00DE562B" w:rsidRPr="008A0BB3">
          <w:rPr>
            <w:rStyle w:val="a4"/>
            <w:rFonts w:cs="Times New Roman"/>
            <w:color w:val="1155CC"/>
            <w:sz w:val="28"/>
            <w:szCs w:val="28"/>
            <w:shd w:val="clear" w:color="auto" w:fill="FFFFFF"/>
          </w:rPr>
          <w:t>boss-victor@yandex.ru</w:t>
        </w:r>
      </w:hyperlink>
    </w:p>
    <w:p w:rsidR="009446BE" w:rsidRPr="008A0BB3" w:rsidRDefault="009446BE" w:rsidP="001F3C3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 w:themeColor="text1" w:themeShade="80"/>
          <w:sz w:val="28"/>
          <w:szCs w:val="28"/>
          <w:shd w:val="clear" w:color="auto" w:fill="FFFFFF"/>
        </w:rPr>
      </w:pPr>
    </w:p>
    <w:p w:rsidR="00DE562B" w:rsidRPr="008A0BB3" w:rsidRDefault="00DE562B" w:rsidP="001F3C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b/>
          <w:color w:val="000000" w:themeColor="text1" w:themeShade="80"/>
          <w:sz w:val="28"/>
          <w:szCs w:val="28"/>
          <w:shd w:val="clear" w:color="auto" w:fill="FFFFFF"/>
        </w:rPr>
        <w:t>Особенности когнитивного влияния на аудиторию</w:t>
      </w:r>
    </w:p>
    <w:p w:rsidR="00F3524E" w:rsidRDefault="00F3524E" w:rsidP="001F3C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p w:rsidR="00DE562B" w:rsidRPr="008A0BB3" w:rsidRDefault="00DE562B" w:rsidP="001F3C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color w:val="222222"/>
          <w:sz w:val="28"/>
          <w:szCs w:val="28"/>
          <w:shd w:val="clear" w:color="auto" w:fill="FFFFFF"/>
        </w:rPr>
        <w:t xml:space="preserve">Статья посвящена анализу угроз когнитивной стабильности потребителей медиаконтента и способов противодействия этим угрозам; вопросам </w:t>
      </w:r>
      <w:proofErr w:type="gramStart"/>
      <w:r w:rsidRPr="008A0BB3">
        <w:rPr>
          <w:color w:val="222222"/>
          <w:sz w:val="28"/>
          <w:szCs w:val="28"/>
          <w:shd w:val="clear" w:color="auto" w:fill="FFFFFF"/>
        </w:rPr>
        <w:t>предупреждения последствий реализации когнитивных стратегий воздействия</w:t>
      </w:r>
      <w:proofErr w:type="gramEnd"/>
      <w:r w:rsidRPr="008A0BB3">
        <w:rPr>
          <w:color w:val="222222"/>
          <w:sz w:val="28"/>
          <w:szCs w:val="28"/>
          <w:shd w:val="clear" w:color="auto" w:fill="FFFFFF"/>
        </w:rPr>
        <w:t xml:space="preserve"> на аудиторию</w:t>
      </w:r>
      <w:r w:rsidRPr="008A0BB3">
        <w:rPr>
          <w:bCs/>
          <w:color w:val="000000" w:themeColor="text1" w:themeShade="80"/>
          <w:sz w:val="28"/>
          <w:szCs w:val="28"/>
        </w:rPr>
        <w:t>.</w:t>
      </w:r>
    </w:p>
    <w:p w:rsidR="00DE562B" w:rsidRPr="008A0BB3" w:rsidRDefault="00DE562B" w:rsidP="001F3C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bCs/>
          <w:color w:val="000000" w:themeColor="text1" w:themeShade="80"/>
          <w:sz w:val="28"/>
          <w:szCs w:val="28"/>
        </w:rPr>
        <w:t>Ключевые слова:</w:t>
      </w:r>
      <w:r w:rsidR="009446BE" w:rsidRPr="008A0BB3">
        <w:rPr>
          <w:color w:val="222222"/>
          <w:sz w:val="28"/>
          <w:szCs w:val="28"/>
          <w:shd w:val="clear" w:color="auto" w:fill="FFFFFF"/>
        </w:rPr>
        <w:t xml:space="preserve"> </w:t>
      </w:r>
      <w:r w:rsidRPr="008A0BB3">
        <w:rPr>
          <w:color w:val="222222"/>
          <w:sz w:val="28"/>
          <w:szCs w:val="28"/>
          <w:shd w:val="clear" w:color="auto" w:fill="FFFFFF"/>
        </w:rPr>
        <w:t>аудитори</w:t>
      </w:r>
      <w:r w:rsidR="009446BE" w:rsidRPr="008A0BB3">
        <w:rPr>
          <w:color w:val="222222"/>
          <w:sz w:val="28"/>
          <w:szCs w:val="28"/>
          <w:shd w:val="clear" w:color="auto" w:fill="FFFFFF"/>
        </w:rPr>
        <w:t>я</w:t>
      </w:r>
      <w:r w:rsidRPr="008A0BB3">
        <w:rPr>
          <w:color w:val="222222"/>
          <w:sz w:val="28"/>
          <w:szCs w:val="28"/>
          <w:shd w:val="clear" w:color="auto" w:fill="FFFFFF"/>
        </w:rPr>
        <w:t>, медиаинформаци</w:t>
      </w:r>
      <w:r w:rsidR="009446BE" w:rsidRPr="008A0BB3">
        <w:rPr>
          <w:color w:val="222222"/>
          <w:sz w:val="28"/>
          <w:szCs w:val="28"/>
          <w:shd w:val="clear" w:color="auto" w:fill="FFFFFF"/>
        </w:rPr>
        <w:t>я</w:t>
      </w:r>
      <w:r w:rsidRPr="008A0BB3">
        <w:rPr>
          <w:color w:val="222222"/>
          <w:sz w:val="28"/>
          <w:szCs w:val="28"/>
          <w:shd w:val="clear" w:color="auto" w:fill="FFFFFF"/>
        </w:rPr>
        <w:t>, когнитивная трансформация, когнитивное влияние.</w:t>
      </w:r>
    </w:p>
    <w:p w:rsidR="00DE562B" w:rsidRPr="008A0BB3" w:rsidRDefault="00DE562B" w:rsidP="001F3C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</w:p>
    <w:p w:rsidR="00DE562B" w:rsidRPr="008A0BB3" w:rsidRDefault="00DE562B" w:rsidP="001F3C3D">
      <w:pPr>
        <w:spacing w:after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sz w:val="28"/>
          <w:szCs w:val="28"/>
          <w:shd w:val="clear" w:color="auto" w:fill="FFFFFF"/>
        </w:rPr>
        <w:t xml:space="preserve">Возможности Интернет в реализации когнитивной стратегии воздействия на аудиторию заключаются в представлении и широком распространении в медийном пространстве в «выгодном» свете «желательной» для потребителя альтернативной информации или сообщений в отрицательном или нейтральном формате за счет соответствующих 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информационных ресурсов. Методы и инфраструктура, изменение исходных данных с целью придания альтернативам выбора субъективного характера, применяются совместно с альтернативными образовательными программами для когнитивной трансформации мышления потребителей. </w:t>
      </w:r>
    </w:p>
    <w:p w:rsidR="00DE562B" w:rsidRPr="008A0BB3" w:rsidRDefault="009446BE" w:rsidP="001F3C3D">
      <w:pPr>
        <w:spacing w:after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В</w:t>
      </w:r>
      <w:r w:rsidR="00DE562B"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озможности </w:t>
      </w:r>
      <w:r w:rsidR="00DE562B" w:rsidRPr="008A0BB3">
        <w:rPr>
          <w:sz w:val="28"/>
          <w:szCs w:val="28"/>
          <w:shd w:val="clear" w:color="auto" w:fill="FFFFFF"/>
        </w:rPr>
        <w:t>Глобальной сети по реализации организационно-технических принципов когнитивного воздействия заключаются в активном реагировании на значимые события в медийной сфере путем:</w:t>
      </w:r>
      <w:r w:rsidR="00DE562B" w:rsidRPr="008A0BB3">
        <w:rPr>
          <w:sz w:val="28"/>
          <w:szCs w:val="28"/>
        </w:rPr>
        <w:t xml:space="preserve"> </w:t>
      </w:r>
      <w:r w:rsidR="00DE562B" w:rsidRPr="008A0BB3">
        <w:rPr>
          <w:sz w:val="28"/>
          <w:szCs w:val="28"/>
          <w:shd w:val="clear" w:color="auto" w:fill="FFFFFF"/>
        </w:rPr>
        <w:t>оперативного создания и массированного распространения необходим</w:t>
      </w:r>
      <w:r w:rsidR="00EF564D">
        <w:rPr>
          <w:sz w:val="28"/>
          <w:szCs w:val="28"/>
          <w:shd w:val="clear" w:color="auto" w:fill="FFFFFF"/>
        </w:rPr>
        <w:t>ого</w:t>
      </w:r>
      <w:r w:rsidR="00DE562B" w:rsidRPr="008A0BB3">
        <w:rPr>
          <w:sz w:val="28"/>
          <w:szCs w:val="28"/>
          <w:shd w:val="clear" w:color="auto" w:fill="FFFFFF"/>
        </w:rPr>
        <w:t xml:space="preserve"> информационн</w:t>
      </w:r>
      <w:r w:rsidR="00EF564D">
        <w:rPr>
          <w:sz w:val="28"/>
          <w:szCs w:val="28"/>
          <w:shd w:val="clear" w:color="auto" w:fill="FFFFFF"/>
        </w:rPr>
        <w:t>ого</w:t>
      </w:r>
      <w:r w:rsidR="00DE562B" w:rsidRPr="008A0BB3">
        <w:rPr>
          <w:sz w:val="28"/>
          <w:szCs w:val="28"/>
          <w:shd w:val="clear" w:color="auto" w:fill="FFFFFF"/>
        </w:rPr>
        <w:t xml:space="preserve"> </w:t>
      </w:r>
      <w:proofErr w:type="spellStart"/>
      <w:r w:rsidR="00DE562B" w:rsidRPr="008A0BB3">
        <w:rPr>
          <w:sz w:val="28"/>
          <w:szCs w:val="28"/>
          <w:shd w:val="clear" w:color="auto" w:fill="FFFFFF"/>
        </w:rPr>
        <w:t>контент</w:t>
      </w:r>
      <w:r w:rsidR="00EF564D">
        <w:rPr>
          <w:sz w:val="28"/>
          <w:szCs w:val="28"/>
          <w:shd w:val="clear" w:color="auto" w:fill="FFFFFF"/>
        </w:rPr>
        <w:t>а</w:t>
      </w:r>
      <w:proofErr w:type="spellEnd"/>
      <w:r w:rsidR="00DE562B" w:rsidRPr="008A0BB3">
        <w:rPr>
          <w:sz w:val="28"/>
          <w:szCs w:val="28"/>
          <w:shd w:val="clear" w:color="auto" w:fill="FFFFFF"/>
        </w:rPr>
        <w:t>;</w:t>
      </w:r>
      <w:r w:rsidR="00DE562B" w:rsidRPr="008A0BB3">
        <w:rPr>
          <w:sz w:val="28"/>
          <w:szCs w:val="28"/>
        </w:rPr>
        <w:t xml:space="preserve"> </w:t>
      </w:r>
      <w:r w:rsidR="00DE562B" w:rsidRPr="008A0BB3">
        <w:rPr>
          <w:sz w:val="28"/>
          <w:szCs w:val="28"/>
          <w:shd w:val="clear" w:color="auto" w:fill="FFFFFF"/>
        </w:rPr>
        <w:t>возможности многоканальной комплексной подачи информации;</w:t>
      </w:r>
      <w:r w:rsidR="00DE562B" w:rsidRPr="008A0BB3">
        <w:rPr>
          <w:sz w:val="28"/>
          <w:szCs w:val="28"/>
        </w:rPr>
        <w:t xml:space="preserve"> </w:t>
      </w:r>
      <w:r w:rsidR="00DE562B" w:rsidRPr="008A0BB3">
        <w:rPr>
          <w:sz w:val="28"/>
          <w:szCs w:val="28"/>
          <w:shd w:val="clear" w:color="auto" w:fill="FFFFFF"/>
        </w:rPr>
        <w:t xml:space="preserve">адресного использования методов когнитивного воздействия, которые являются наиболее эффективными для влияния на потребителей медиаинформации; возможности максимально оперативно </w:t>
      </w:r>
      <w:r w:rsidR="00DE562B" w:rsidRPr="008A0BB3">
        <w:rPr>
          <w:sz w:val="28"/>
          <w:szCs w:val="28"/>
          <w:shd w:val="clear" w:color="auto" w:fill="FFFFFF"/>
        </w:rPr>
        <w:lastRenderedPageBreak/>
        <w:t xml:space="preserve">получать достоверные социологические данные о результатах когнитивного </w:t>
      </w:r>
      <w:r w:rsidR="00DE562B" w:rsidRPr="008A0BB3">
        <w:rPr>
          <w:color w:val="000000" w:themeColor="text1" w:themeShade="80"/>
          <w:sz w:val="28"/>
          <w:szCs w:val="28"/>
          <w:shd w:val="clear" w:color="auto" w:fill="FFFFFF"/>
        </w:rPr>
        <w:t>воздействия и когнитивных трансформациях;</w:t>
      </w:r>
      <w:r w:rsidR="00DE562B" w:rsidRPr="008A0BB3">
        <w:rPr>
          <w:color w:val="000000" w:themeColor="text1" w:themeShade="80"/>
          <w:sz w:val="28"/>
          <w:szCs w:val="28"/>
        </w:rPr>
        <w:t xml:space="preserve"> </w:t>
      </w:r>
      <w:r w:rsidR="00DE562B" w:rsidRPr="008A0BB3">
        <w:rPr>
          <w:color w:val="000000" w:themeColor="text1" w:themeShade="80"/>
          <w:sz w:val="28"/>
          <w:szCs w:val="28"/>
          <w:shd w:val="clear" w:color="auto" w:fill="FFFFFF"/>
        </w:rPr>
        <w:t>конспиративности, которая обеспечивается за счет анонимности [</w:t>
      </w:r>
      <w:r w:rsidR="00434998">
        <w:rPr>
          <w:color w:val="000000" w:themeColor="text1" w:themeShade="80"/>
          <w:sz w:val="28"/>
          <w:szCs w:val="28"/>
          <w:shd w:val="clear" w:color="auto" w:fill="FFFFFF"/>
        </w:rPr>
        <w:t>3</w:t>
      </w:r>
      <w:r w:rsidR="00DE562B" w:rsidRPr="008A0BB3">
        <w:rPr>
          <w:color w:val="000000" w:themeColor="text1" w:themeShade="80"/>
          <w:sz w:val="28"/>
          <w:szCs w:val="28"/>
          <w:shd w:val="clear" w:color="auto" w:fill="FFFFFF"/>
        </w:rPr>
        <w:t>].</w:t>
      </w:r>
    </w:p>
    <w:p w:rsidR="00DE562B" w:rsidRPr="008A0BB3" w:rsidRDefault="00DE562B" w:rsidP="001F3C3D">
      <w:pPr>
        <w:spacing w:after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В основе моделирования реализации стратегии когнитивного влияния на аудиторию лежит теория сценариев, построения гипотетических и логически связанных последовательно происходящих событий</w:t>
      </w:r>
      <w:r w:rsidR="00614125"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, что предусматривает 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реализацию ряда модельных блоков.</w:t>
      </w:r>
    </w:p>
    <w:p w:rsidR="00DE562B" w:rsidRPr="008A0BB3" w:rsidRDefault="00DE562B" w:rsidP="001F3C3D">
      <w:pPr>
        <w:spacing w:after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Основной целью противодействия реализации стратегии когнитивного влияния на аудиторию является формирование системы предупреждения, минимизации, локализации и ликвидации этих угроз, исходя из актуальных и перспективных потребностей обеспечения безопасности</w:t>
      </w:r>
      <w:r w:rsidR="003A2668" w:rsidRPr="008A0BB3">
        <w:rPr>
          <w:color w:val="000000" w:themeColor="text1" w:themeShade="80"/>
          <w:sz w:val="28"/>
          <w:szCs w:val="28"/>
          <w:shd w:val="clear" w:color="auto" w:fill="FFFFFF"/>
        </w:rPr>
        <w:t>.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</w:t>
      </w:r>
    </w:p>
    <w:p w:rsidR="00DE562B" w:rsidRPr="008A0BB3" w:rsidRDefault="00DE562B" w:rsidP="001F3C3D">
      <w:pPr>
        <w:spacing w:after="0" w:line="360" w:lineRule="auto"/>
        <w:ind w:firstLine="708"/>
        <w:jc w:val="both"/>
        <w:rPr>
          <w:color w:val="000000" w:themeColor="text1" w:themeShade="80"/>
          <w:sz w:val="28"/>
          <w:szCs w:val="28"/>
          <w:shd w:val="clear" w:color="auto" w:fill="FFFFFF"/>
        </w:rPr>
      </w:pPr>
      <w:proofErr w:type="gramStart"/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Важнейшим элементом механизма противодействия когнитивны</w:t>
      </w:r>
      <w:r w:rsidR="003A2668" w:rsidRPr="008A0BB3">
        <w:rPr>
          <w:color w:val="000000" w:themeColor="text1" w:themeShade="80"/>
          <w:sz w:val="28"/>
          <w:szCs w:val="28"/>
          <w:shd w:val="clear" w:color="auto" w:fill="FFFFFF"/>
        </w:rPr>
        <w:t>м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стратеги</w:t>
      </w:r>
      <w:r w:rsidR="003A2668" w:rsidRPr="008A0BB3">
        <w:rPr>
          <w:color w:val="000000" w:themeColor="text1" w:themeShade="80"/>
          <w:sz w:val="28"/>
          <w:szCs w:val="28"/>
          <w:shd w:val="clear" w:color="auto" w:fill="FFFFFF"/>
        </w:rPr>
        <w:t>ям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влияния на аудиторию является алгоритм действий, включающий: разработку операционно-временных и информационно-признаковых моделей угроз когнитивных трансформаций;</w:t>
      </w:r>
      <w:r w:rsidRPr="008A0BB3">
        <w:rPr>
          <w:color w:val="000000" w:themeColor="text1" w:themeShade="80"/>
          <w:sz w:val="28"/>
          <w:szCs w:val="28"/>
        </w:rPr>
        <w:t xml:space="preserve"> 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выявление </w:t>
      </w:r>
      <w:r w:rsidR="003A2668" w:rsidRPr="008A0BB3">
        <w:rPr>
          <w:color w:val="000000" w:themeColor="text1" w:themeShade="80"/>
          <w:sz w:val="28"/>
          <w:szCs w:val="28"/>
          <w:shd w:val="clear" w:color="auto" w:fill="FFFFFF"/>
        </w:rPr>
        <w:t>путем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мониторинга информационного пространства фрагментов медийного инструментария когнитивных трансформаций</w:t>
      </w:r>
      <w:r w:rsidR="003A2668"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и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информационных признаков, соответствующих фактам влияния на потребителей медиаинформации, формирование вывода о реализации когнитивных стратегий воздействия на аудиторию и формирование прогноза об использовании какой-либо когнитивной технологии влияния [</w:t>
      </w:r>
      <w:r w:rsidR="00434998">
        <w:rPr>
          <w:color w:val="000000" w:themeColor="text1" w:themeShade="80"/>
          <w:sz w:val="28"/>
          <w:szCs w:val="28"/>
          <w:shd w:val="clear" w:color="auto" w:fill="FFFFFF"/>
        </w:rPr>
        <w:t>1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].</w:t>
      </w:r>
      <w:proofErr w:type="gramEnd"/>
    </w:p>
    <w:p w:rsidR="009446BE" w:rsidRPr="008A0BB3" w:rsidRDefault="0085087E" w:rsidP="001F3C3D">
      <w:pPr>
        <w:spacing w:after="0" w:line="360" w:lineRule="auto"/>
        <w:ind w:firstLine="708"/>
        <w:jc w:val="both"/>
        <w:rPr>
          <w:color w:val="000000" w:themeColor="text1" w:themeShade="80"/>
          <w:sz w:val="28"/>
          <w:szCs w:val="28"/>
        </w:rPr>
      </w:pP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Возможности для реализации когнитивных стратегий влияния на аудиторию резко возрастают в связи с высокой скоростью создания и распространения контентов в автоматическом режиме, их разнообразия, а также с доступностью медиаинформации и возможностью модификации и навязывания информации в широких пределах [</w:t>
      </w:r>
      <w:r w:rsidR="00434998">
        <w:rPr>
          <w:color w:val="000000" w:themeColor="text1" w:themeShade="80"/>
          <w:sz w:val="28"/>
          <w:szCs w:val="28"/>
          <w:shd w:val="clear" w:color="auto" w:fill="FFFFFF"/>
        </w:rPr>
        <w:t>2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]. </w:t>
      </w:r>
      <w:proofErr w:type="gramStart"/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Такая</w:t>
      </w:r>
      <w:proofErr w:type="gramEnd"/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r w:rsidR="009446BE" w:rsidRPr="008A0BB3">
        <w:rPr>
          <w:color w:val="000000" w:themeColor="text1" w:themeShade="80"/>
          <w:sz w:val="28"/>
          <w:szCs w:val="28"/>
          <w:shd w:val="clear" w:color="auto" w:fill="FFFFFF"/>
        </w:rPr>
        <w:t>медиаинформаци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я отвлекает</w:t>
      </w:r>
      <w:r w:rsidR="009446BE"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от глубинного понимания сущности событий, процессов и явлений</w:t>
      </w:r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.</w:t>
      </w:r>
      <w:r w:rsidR="009446BE"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</w:t>
      </w:r>
    </w:p>
    <w:p w:rsidR="001E1D77" w:rsidRDefault="009446BE" w:rsidP="001E1D77">
      <w:pPr>
        <w:spacing w:after="0" w:line="360" w:lineRule="auto"/>
        <w:ind w:firstLine="708"/>
        <w:jc w:val="both"/>
        <w:rPr>
          <w:color w:val="000000" w:themeColor="text1" w:themeShade="80"/>
          <w:sz w:val="28"/>
          <w:szCs w:val="28"/>
          <w:shd w:val="clear" w:color="auto" w:fill="FFFFFF"/>
        </w:rPr>
      </w:pPr>
      <w:r w:rsidRPr="008A0BB3">
        <w:rPr>
          <w:color w:val="000000" w:themeColor="text1" w:themeShade="80"/>
          <w:sz w:val="28"/>
          <w:szCs w:val="28"/>
          <w:shd w:val="clear" w:color="auto" w:fill="FFFFFF"/>
        </w:rPr>
        <w:lastRenderedPageBreak/>
        <w:t xml:space="preserve">Для мониторинга медийного пространства целесообразно использовать специализированные аналитические системы, позволяющие осуществлять </w:t>
      </w:r>
      <w:proofErr w:type="gramStart"/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круглосуточный</w:t>
      </w:r>
      <w:proofErr w:type="gramEnd"/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8A0BB3">
        <w:rPr>
          <w:color w:val="000000" w:themeColor="text1" w:themeShade="80"/>
          <w:sz w:val="28"/>
          <w:szCs w:val="28"/>
          <w:shd w:val="clear" w:color="auto" w:fill="FFFFFF"/>
        </w:rPr>
        <w:t>медиаанализ</w:t>
      </w:r>
      <w:proofErr w:type="spellEnd"/>
      <w:r w:rsidRPr="008A0BB3">
        <w:rPr>
          <w:color w:val="000000" w:themeColor="text1" w:themeShade="80"/>
          <w:sz w:val="28"/>
          <w:szCs w:val="28"/>
          <w:shd w:val="clear" w:color="auto" w:fill="FFFFFF"/>
        </w:rPr>
        <w:t xml:space="preserve"> в режиме реального времени.</w:t>
      </w:r>
    </w:p>
    <w:p w:rsidR="001E1D77" w:rsidRDefault="001E1D77" w:rsidP="001E1D77">
      <w:pPr>
        <w:spacing w:after="0" w:line="360" w:lineRule="auto"/>
        <w:ind w:firstLine="708"/>
        <w:jc w:val="both"/>
        <w:rPr>
          <w:bCs/>
          <w:color w:val="000000" w:themeColor="text1" w:themeShade="80"/>
          <w:sz w:val="28"/>
          <w:szCs w:val="28"/>
        </w:rPr>
      </w:pPr>
    </w:p>
    <w:p w:rsidR="001E1D77" w:rsidRPr="001E1D77" w:rsidRDefault="00DE562B" w:rsidP="001E1D77">
      <w:pPr>
        <w:spacing w:after="0" w:line="360" w:lineRule="auto"/>
        <w:ind w:firstLine="708"/>
        <w:jc w:val="both"/>
        <w:rPr>
          <w:bCs/>
          <w:color w:val="000000" w:themeColor="text1" w:themeShade="80"/>
          <w:sz w:val="28"/>
          <w:szCs w:val="28"/>
          <w:lang w:val="en-US"/>
        </w:rPr>
      </w:pPr>
      <w:r w:rsidRPr="008A0BB3">
        <w:rPr>
          <w:bCs/>
          <w:color w:val="000000" w:themeColor="text1" w:themeShade="80"/>
          <w:sz w:val="28"/>
          <w:szCs w:val="28"/>
        </w:rPr>
        <w:t>Литература</w:t>
      </w:r>
    </w:p>
    <w:p w:rsidR="00434998" w:rsidRPr="00434998" w:rsidRDefault="00434998" w:rsidP="001E1D77">
      <w:pPr>
        <w:spacing w:after="0" w:line="360" w:lineRule="auto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shd w:val="clear" w:color="auto" w:fill="FFFFFF"/>
        </w:rPr>
        <w:t>1. </w:t>
      </w:r>
      <w:proofErr w:type="spellStart"/>
      <w:r w:rsidRPr="001E1D77">
        <w:rPr>
          <w:sz w:val="28"/>
          <w:szCs w:val="28"/>
          <w:shd w:val="clear" w:color="auto" w:fill="FFFFFF"/>
          <w:lang w:val="en-US"/>
        </w:rPr>
        <w:t>Hagendorff</w:t>
      </w:r>
      <w:proofErr w:type="spellEnd"/>
      <w:r w:rsidRPr="001E1D77">
        <w:rPr>
          <w:sz w:val="28"/>
          <w:szCs w:val="28"/>
          <w:shd w:val="clear" w:color="auto" w:fill="FFFFFF"/>
          <w:lang w:val="en-US"/>
        </w:rPr>
        <w:t>,</w:t>
      </w:r>
      <w:r>
        <w:rPr>
          <w:sz w:val="28"/>
          <w:szCs w:val="28"/>
          <w:shd w:val="clear" w:color="auto" w:fill="FFFFFF"/>
        </w:rPr>
        <w:t> </w:t>
      </w:r>
      <w:r w:rsidRPr="001E1D77">
        <w:rPr>
          <w:sz w:val="28"/>
          <w:szCs w:val="28"/>
          <w:shd w:val="clear" w:color="auto" w:fill="FFFFFF"/>
          <w:lang w:val="en-US"/>
        </w:rPr>
        <w:t xml:space="preserve">Th. Das Ende der Informationskontrolle: zur Nutzung digitaler Medien jenseit von Privatheit und Datenschtz. </w:t>
      </w:r>
      <w:proofErr w:type="gramStart"/>
      <w:r>
        <w:rPr>
          <w:sz w:val="28"/>
          <w:szCs w:val="28"/>
          <w:shd w:val="clear" w:color="auto" w:fill="FFFFFF"/>
          <w:lang w:val="en-US"/>
        </w:rPr>
        <w:t>Bielefeld</w:t>
      </w:r>
      <w:r w:rsidRPr="00434998">
        <w:rPr>
          <w:sz w:val="28"/>
          <w:szCs w:val="28"/>
          <w:shd w:val="clear" w:color="auto" w:fill="FFFFFF"/>
          <w:lang w:val="en-US"/>
        </w:rPr>
        <w:t>, 2017.</w:t>
      </w:r>
      <w:proofErr w:type="gramEnd"/>
    </w:p>
    <w:p w:rsidR="001E1D77" w:rsidRPr="001E1D77" w:rsidRDefault="00434998" w:rsidP="001E1D77">
      <w:pPr>
        <w:spacing w:after="0" w:line="360" w:lineRule="auto"/>
        <w:ind w:firstLine="708"/>
        <w:jc w:val="both"/>
        <w:rPr>
          <w:sz w:val="28"/>
          <w:szCs w:val="28"/>
          <w:shd w:val="clear" w:color="auto" w:fill="FFFFFF"/>
          <w:lang w:val="en-US"/>
        </w:rPr>
      </w:pPr>
      <w:r w:rsidRPr="00434998">
        <w:rPr>
          <w:sz w:val="28"/>
          <w:szCs w:val="28"/>
          <w:shd w:val="clear" w:color="auto" w:fill="FFFFFF"/>
          <w:lang w:val="en-US"/>
        </w:rPr>
        <w:t>2. </w:t>
      </w:r>
      <w:proofErr w:type="spellStart"/>
      <w:r>
        <w:rPr>
          <w:sz w:val="28"/>
          <w:szCs w:val="28"/>
          <w:shd w:val="clear" w:color="auto" w:fill="FFFFFF"/>
          <w:lang w:val="en-US"/>
        </w:rPr>
        <w:t>Karataş</w:t>
      </w:r>
      <w:proofErr w:type="spellEnd"/>
      <w:r>
        <w:rPr>
          <w:sz w:val="28"/>
          <w:szCs w:val="28"/>
          <w:shd w:val="clear" w:color="auto" w:fill="FFFFFF"/>
          <w:lang w:val="en-US"/>
        </w:rPr>
        <w:t>,</w:t>
      </w:r>
      <w:r w:rsidRPr="00434998">
        <w:rPr>
          <w:sz w:val="28"/>
          <w:szCs w:val="28"/>
          <w:shd w:val="clear" w:color="auto" w:fill="FFFFFF"/>
          <w:lang w:val="en-US"/>
        </w:rPr>
        <w:t> </w:t>
      </w:r>
      <w:r w:rsidR="00DE562B" w:rsidRPr="001E1D77">
        <w:rPr>
          <w:sz w:val="28"/>
          <w:szCs w:val="28"/>
          <w:shd w:val="clear" w:color="auto" w:fill="FFFFFF"/>
          <w:lang w:val="en-US"/>
        </w:rPr>
        <w:t xml:space="preserve">G., </w:t>
      </w:r>
      <w:proofErr w:type="spellStart"/>
      <w:r w:rsidR="00DE562B" w:rsidRPr="001E1D77">
        <w:rPr>
          <w:sz w:val="28"/>
          <w:szCs w:val="28"/>
          <w:shd w:val="clear" w:color="auto" w:fill="FFFFFF"/>
          <w:lang w:val="en-US"/>
        </w:rPr>
        <w:t>Akbulut</w:t>
      </w:r>
      <w:proofErr w:type="spellEnd"/>
      <w:r w:rsidR="00DE562B" w:rsidRPr="001E1D77">
        <w:rPr>
          <w:sz w:val="28"/>
          <w:szCs w:val="28"/>
          <w:shd w:val="clear" w:color="auto" w:fill="FFFFFF"/>
          <w:lang w:val="en-US"/>
        </w:rPr>
        <w:t>,</w:t>
      </w:r>
      <w:r w:rsidRPr="00434998">
        <w:rPr>
          <w:sz w:val="28"/>
          <w:szCs w:val="28"/>
          <w:shd w:val="clear" w:color="auto" w:fill="FFFFFF"/>
          <w:lang w:val="en-US"/>
        </w:rPr>
        <w:t> </w:t>
      </w:r>
      <w:r w:rsidR="00DE562B" w:rsidRPr="001E1D77">
        <w:rPr>
          <w:sz w:val="28"/>
          <w:szCs w:val="28"/>
          <w:shd w:val="clear" w:color="auto" w:fill="FFFFFF"/>
          <w:lang w:val="en-US"/>
        </w:rPr>
        <w:t>A. Survey on Access Control Mechanisms in Cloud Computing // Journal of Cyber Security and Mobility. 2018. Vol. 7. No</w:t>
      </w:r>
      <w:r w:rsidR="009446BE" w:rsidRPr="001E1D77">
        <w:rPr>
          <w:sz w:val="28"/>
          <w:szCs w:val="28"/>
          <w:shd w:val="clear" w:color="auto" w:fill="FFFFFF"/>
          <w:lang w:val="en-US"/>
        </w:rPr>
        <w:t xml:space="preserve"> </w:t>
      </w:r>
      <w:r w:rsidR="00DE562B" w:rsidRPr="001E1D77">
        <w:rPr>
          <w:sz w:val="28"/>
          <w:szCs w:val="28"/>
          <w:shd w:val="clear" w:color="auto" w:fill="FFFFFF"/>
          <w:lang w:val="en-US"/>
        </w:rPr>
        <w:t>3. p. 1–36.</w:t>
      </w:r>
    </w:p>
    <w:p w:rsidR="00434998" w:rsidRPr="001E1D77" w:rsidRDefault="00434998">
      <w:pPr>
        <w:spacing w:after="0" w:line="360" w:lineRule="auto"/>
        <w:ind w:firstLine="708"/>
        <w:jc w:val="both"/>
        <w:rPr>
          <w:sz w:val="28"/>
          <w:szCs w:val="28"/>
        </w:rPr>
      </w:pPr>
      <w:r w:rsidRPr="00434998">
        <w:rPr>
          <w:sz w:val="28"/>
          <w:szCs w:val="28"/>
          <w:shd w:val="clear" w:color="auto" w:fill="FFFFFF"/>
          <w:lang w:val="en-US"/>
        </w:rPr>
        <w:t>3</w:t>
      </w:r>
      <w:r w:rsidR="001E1D77" w:rsidRPr="001E1D77">
        <w:rPr>
          <w:sz w:val="28"/>
          <w:szCs w:val="28"/>
          <w:shd w:val="clear" w:color="auto" w:fill="FFFFFF"/>
          <w:lang w:val="en-US"/>
        </w:rPr>
        <w:t>. </w:t>
      </w:r>
      <w:proofErr w:type="spellStart"/>
      <w:r w:rsidR="00DE562B" w:rsidRPr="001E1D77">
        <w:rPr>
          <w:sz w:val="28"/>
          <w:szCs w:val="28"/>
          <w:shd w:val="clear" w:color="auto" w:fill="FFFFFF"/>
          <w:lang w:val="en-US"/>
        </w:rPr>
        <w:t>Kotenko</w:t>
      </w:r>
      <w:proofErr w:type="spellEnd"/>
      <w:r w:rsidR="00DE562B" w:rsidRPr="001E1D77">
        <w:rPr>
          <w:sz w:val="28"/>
          <w:szCs w:val="28"/>
          <w:shd w:val="clear" w:color="auto" w:fill="FFFFFF"/>
          <w:lang w:val="en-US"/>
        </w:rPr>
        <w:t>,</w:t>
      </w:r>
      <w:r w:rsidRPr="00434998">
        <w:rPr>
          <w:sz w:val="28"/>
          <w:szCs w:val="28"/>
          <w:shd w:val="clear" w:color="auto" w:fill="FFFFFF"/>
          <w:lang w:val="en-US"/>
        </w:rPr>
        <w:t> </w:t>
      </w:r>
      <w:r w:rsidR="00DE562B" w:rsidRPr="001E1D77">
        <w:rPr>
          <w:sz w:val="28"/>
          <w:szCs w:val="28"/>
          <w:shd w:val="clear" w:color="auto" w:fill="FFFFFF"/>
          <w:lang w:val="en-US"/>
        </w:rPr>
        <w:t xml:space="preserve">I, </w:t>
      </w:r>
      <w:proofErr w:type="spellStart"/>
      <w:r w:rsidR="00DE562B" w:rsidRPr="001E1D77">
        <w:rPr>
          <w:sz w:val="28"/>
          <w:szCs w:val="28"/>
          <w:shd w:val="clear" w:color="auto" w:fill="FFFFFF"/>
          <w:lang w:val="en-US"/>
        </w:rPr>
        <w:t>Saenko</w:t>
      </w:r>
      <w:proofErr w:type="spellEnd"/>
      <w:r w:rsidR="00DE562B" w:rsidRPr="001E1D77">
        <w:rPr>
          <w:sz w:val="28"/>
          <w:szCs w:val="28"/>
          <w:shd w:val="clear" w:color="auto" w:fill="FFFFFF"/>
          <w:lang w:val="en-US"/>
        </w:rPr>
        <w:t>,</w:t>
      </w:r>
      <w:r w:rsidRPr="00434998">
        <w:rPr>
          <w:sz w:val="28"/>
          <w:szCs w:val="28"/>
          <w:shd w:val="clear" w:color="auto" w:fill="FFFFFF"/>
          <w:lang w:val="en-US"/>
        </w:rPr>
        <w:t> </w:t>
      </w:r>
      <w:r w:rsidR="00DE562B" w:rsidRPr="001E1D77">
        <w:rPr>
          <w:sz w:val="28"/>
          <w:szCs w:val="28"/>
          <w:shd w:val="clear" w:color="auto" w:fill="FFFFFF"/>
          <w:lang w:val="en-US"/>
        </w:rPr>
        <w:t xml:space="preserve">I, </w:t>
      </w:r>
      <w:proofErr w:type="spellStart"/>
      <w:r w:rsidR="00DE562B" w:rsidRPr="001E1D77">
        <w:rPr>
          <w:sz w:val="28"/>
          <w:szCs w:val="28"/>
          <w:shd w:val="clear" w:color="auto" w:fill="FFFFFF"/>
          <w:lang w:val="en-US"/>
        </w:rPr>
        <w:t>Kushnerevich</w:t>
      </w:r>
      <w:proofErr w:type="spellEnd"/>
      <w:r w:rsidR="00DE562B" w:rsidRPr="001E1D77">
        <w:rPr>
          <w:sz w:val="28"/>
          <w:szCs w:val="28"/>
          <w:shd w:val="clear" w:color="auto" w:fill="FFFFFF"/>
          <w:lang w:val="en-US"/>
        </w:rPr>
        <w:t>,</w:t>
      </w:r>
      <w:r w:rsidRPr="00434998">
        <w:rPr>
          <w:sz w:val="28"/>
          <w:szCs w:val="28"/>
          <w:shd w:val="clear" w:color="auto" w:fill="FFFFFF"/>
          <w:lang w:val="en-US"/>
        </w:rPr>
        <w:t> </w:t>
      </w:r>
      <w:r w:rsidR="00DE562B" w:rsidRPr="001E1D77">
        <w:rPr>
          <w:sz w:val="28"/>
          <w:szCs w:val="28"/>
          <w:shd w:val="clear" w:color="auto" w:fill="FFFFFF"/>
          <w:lang w:val="en-US"/>
        </w:rPr>
        <w:t>A. Parallel big data processing system for security monitoring in Internet of Things networks // Journal of Wireless Mobile Networks, Ubiquitous Computing, and Dependable Applications (JoWUA). 2017. V</w:t>
      </w:r>
      <w:r>
        <w:rPr>
          <w:sz w:val="28"/>
          <w:szCs w:val="28"/>
          <w:shd w:val="clear" w:color="auto" w:fill="FFFFFF"/>
          <w:lang w:val="en-US"/>
        </w:rPr>
        <w:t>ol</w:t>
      </w:r>
      <w:r w:rsidR="00DE562B" w:rsidRPr="001E1D77">
        <w:rPr>
          <w:sz w:val="28"/>
          <w:szCs w:val="28"/>
          <w:shd w:val="clear" w:color="auto" w:fill="FFFFFF"/>
          <w:lang w:val="en-US"/>
        </w:rPr>
        <w:t xml:space="preserve">. 8. </w:t>
      </w:r>
      <w:r>
        <w:rPr>
          <w:sz w:val="28"/>
          <w:szCs w:val="28"/>
          <w:shd w:val="clear" w:color="auto" w:fill="FFFFFF"/>
          <w:lang w:val="en-US"/>
        </w:rPr>
        <w:t>No</w:t>
      </w:r>
      <w:r w:rsidR="00DE562B" w:rsidRPr="001E1D77">
        <w:rPr>
          <w:sz w:val="28"/>
          <w:szCs w:val="28"/>
          <w:shd w:val="clear" w:color="auto" w:fill="FFFFFF"/>
          <w:lang w:val="en-US"/>
        </w:rPr>
        <w:t xml:space="preserve"> 4.</w:t>
      </w:r>
      <w:bookmarkEnd w:id="0"/>
    </w:p>
    <w:sectPr w:rsidR="00434998" w:rsidRPr="001E1D77" w:rsidSect="00AC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1306F"/>
    <w:multiLevelType w:val="hybridMultilevel"/>
    <w:tmpl w:val="F36ADF8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2F9"/>
    <w:rsid w:val="001E1D77"/>
    <w:rsid w:val="001F3C3D"/>
    <w:rsid w:val="003A2668"/>
    <w:rsid w:val="00434998"/>
    <w:rsid w:val="004712F9"/>
    <w:rsid w:val="00614125"/>
    <w:rsid w:val="006A2E09"/>
    <w:rsid w:val="0085087E"/>
    <w:rsid w:val="008A0BB3"/>
    <w:rsid w:val="009446BE"/>
    <w:rsid w:val="00AC109B"/>
    <w:rsid w:val="00CF45DF"/>
    <w:rsid w:val="00DE562B"/>
    <w:rsid w:val="00EF564D"/>
    <w:rsid w:val="00F3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2B"/>
    <w:pPr>
      <w:spacing w:after="200" w:line="276" w:lineRule="auto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6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56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4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s-victo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Галина Сергеевна</dc:creator>
  <cp:keywords/>
  <dc:description/>
  <cp:lastModifiedBy>Alexander Malyshev</cp:lastModifiedBy>
  <cp:revision>5</cp:revision>
  <dcterms:created xsi:type="dcterms:W3CDTF">2024-01-17T15:19:00Z</dcterms:created>
  <dcterms:modified xsi:type="dcterms:W3CDTF">2024-02-18T09:53:00Z</dcterms:modified>
</cp:coreProperties>
</file>