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1651A6" w:rsidRDefault="00CC2EB1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A6">
        <w:rPr>
          <w:rFonts w:ascii="Times New Roman" w:hAnsi="Times New Roman" w:cs="Times New Roman"/>
          <w:sz w:val="28"/>
          <w:szCs w:val="28"/>
        </w:rPr>
        <w:t>Дмитрий Петрович Гавра</w:t>
      </w:r>
    </w:p>
    <w:p w:rsidR="00CC2EB1" w:rsidRPr="001651A6" w:rsidRDefault="00CC2EB1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A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CC2EB1" w:rsidRPr="001651A6" w:rsidRDefault="00360A4B" w:rsidP="00165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hyperlink r:id="rId4" w:tgtFrame="_blank" w:history="1">
        <w:r w:rsidR="00CC2EB1" w:rsidRPr="001651A6">
          <w:rPr>
            <w:rFonts w:ascii="Times New Roman" w:eastAsia="Times New Roman" w:hAnsi="Times New Roman" w:cs="Times New Roman"/>
            <w:color w:val="1155CC"/>
            <w:kern w:val="0"/>
            <w:sz w:val="28"/>
            <w:szCs w:val="28"/>
            <w:u w:val="single"/>
            <w:shd w:val="clear" w:color="auto" w:fill="FFFFFF"/>
            <w:lang w:eastAsia="ru-RU"/>
          </w:rPr>
          <w:t>d.gavra@spbu.ru</w:t>
        </w:r>
      </w:hyperlink>
    </w:p>
    <w:p w:rsidR="00CC2EB1" w:rsidRPr="001651A6" w:rsidRDefault="00CC2EB1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EB1" w:rsidRPr="001651A6" w:rsidRDefault="00CC2EB1" w:rsidP="001651A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51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Трансформация стратегических коммуникаций в глубоко медиатизированном социуме</w:t>
      </w:r>
    </w:p>
    <w:p w:rsidR="00CC2EB1" w:rsidRPr="001651A6" w:rsidRDefault="00CC2EB1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2EB1" w:rsidRPr="001651A6" w:rsidRDefault="00CC2EB1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 рассматривается глубокая / </w:t>
      </w:r>
      <w:proofErr w:type="spell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трансакционная</w:t>
      </w:r>
      <w:proofErr w:type="spell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медиатизация </w:t>
      </w:r>
      <w:proofErr w:type="spell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социальности</w:t>
      </w:r>
      <w:proofErr w:type="spell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новая среда для стратегических коммуникаций в бизнесе. Выявляются наиболее значимые факторы и эффекты глубокой медиатизации, воздействующие на трансформацию парадигмы стратегических коммуникаций.</w:t>
      </w:r>
    </w:p>
    <w:p w:rsidR="00CC2EB1" w:rsidRPr="001651A6" w:rsidRDefault="00CC2EB1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слова: глубокая медиатизация</w:t>
      </w:r>
      <w:r w:rsidRPr="001651A6">
        <w:rPr>
          <w:rFonts w:ascii="Times New Roman" w:hAnsi="Times New Roman" w:cs="Times New Roman"/>
          <w:sz w:val="28"/>
          <w:szCs w:val="28"/>
        </w:rPr>
        <w:t xml:space="preserve">, 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трансакционная медиатизация</w:t>
      </w:r>
      <w:r w:rsidRPr="001651A6">
        <w:rPr>
          <w:rFonts w:ascii="Times New Roman" w:hAnsi="Times New Roman" w:cs="Times New Roman"/>
          <w:sz w:val="28"/>
          <w:szCs w:val="28"/>
        </w:rPr>
        <w:t xml:space="preserve">, 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стратегические коммуникации</w:t>
      </w:r>
      <w:r w:rsidRPr="0016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датификация</w:t>
      </w:r>
      <w:proofErr w:type="spellEnd"/>
      <w:r w:rsidRPr="0016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гиперперсонализация</w:t>
      </w:r>
      <w:proofErr w:type="spellEnd"/>
      <w:r w:rsidRPr="001651A6">
        <w:rPr>
          <w:rFonts w:ascii="Times New Roman" w:hAnsi="Times New Roman" w:cs="Times New Roman"/>
          <w:sz w:val="28"/>
          <w:szCs w:val="28"/>
        </w:rPr>
        <w:t xml:space="preserve">, 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эффективности</w:t>
      </w:r>
    </w:p>
    <w:p w:rsidR="00CC2EB1" w:rsidRPr="001651A6" w:rsidRDefault="00CC2EB1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2EB1" w:rsidRPr="001651A6" w:rsidRDefault="00CC2EB1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современном мире глубокая медиатизация становится осью, вокруг которой вращаются операционные стратегии бизнеса. К логике трансакционной </w:t>
      </w:r>
      <w:r w:rsidR="009F3944"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медиатизации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адаптируются и коммуникационные стратегии. Глубокая</w:t>
      </w:r>
      <w:r w:rsid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B6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="004B6066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трансакционная</w:t>
      </w:r>
      <w:proofErr w:type="spellEnd"/>
      <w:r w:rsidR="004B6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медиатизация понимается нами как макросоциальный процесс, в ходе которого </w:t>
      </w:r>
      <w:proofErr w:type="spell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датифицированная</w:t>
      </w:r>
      <w:proofErr w:type="spell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медиалогика</w:t>
      </w:r>
      <w:proofErr w:type="spell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цифрового мира как проникает в верхние институционально организованные структуры социума, так и подчиняет себе повседневные практики обычного человека [1]. По </w:t>
      </w:r>
      <w:proofErr w:type="spell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Хеппу</w:t>
      </w:r>
      <w:proofErr w:type="spellEnd"/>
      <w:r w:rsidR="004B60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«глубокая медиатизация </w:t>
      </w:r>
      <w:r w:rsidR="004B606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продвинутая стадия процесса, в ходе которого все элементы нашего социального мира неразрывно связаны с цифровыми медиа и лежащей в их основе инфраструктурой»</w:t>
      </w:r>
      <w:r w:rsidR="009940A7"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[2</w:t>
      </w:r>
      <w:r w:rsidR="004B6066">
        <w:rPr>
          <w:rFonts w:ascii="Times New Roman" w:hAnsi="Times New Roman" w:cs="Times New Roman"/>
          <w:sz w:val="28"/>
          <w:szCs w:val="28"/>
          <w:shd w:val="clear" w:color="auto" w:fill="FFFFFF"/>
        </w:rPr>
        <w:t>: 2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9940A7"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2EB1" w:rsidRPr="001651A6" w:rsidRDefault="00CC2EB1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Процессы стратегических коммуникаций в бизнесе адаптируются к этому медиатизированному ландшафту, в котором коммуникационные технологии являются не просто инструментами, а активными факторами 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влияния на общественные структуры и практики. Понимание меняющихся тенденций, вызванных глубокой медиатизацией, имеет решающее значение для компаний, стремящихся сохранить конкурентные преимущества.</w:t>
      </w:r>
    </w:p>
    <w:p w:rsidR="00CC2EB1" w:rsidRPr="001651A6" w:rsidRDefault="00CC2EB1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Обозначим наиболее значимые для выстраивания </w:t>
      </w:r>
      <w:proofErr w:type="gram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стратегических</w:t>
      </w:r>
      <w:proofErr w:type="gram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бизнес-коммуникаций характеристики фазы датифицированной медиатизации социальности.</w:t>
      </w:r>
    </w:p>
    <w:p w:rsidR="00CC2EB1" w:rsidRPr="001651A6" w:rsidRDefault="00CC2EB1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всего, меняются стратегии и сам характер взаимодействия с аудиториями. Стратегическая коммуникация традиционно опиралась на структурное моделирование демограф</w:t>
      </w:r>
      <w:proofErr w:type="gram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ии ау</w:t>
      </w:r>
      <w:proofErr w:type="gram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дитории и ее </w:t>
      </w:r>
      <w:proofErr w:type="spell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психографику</w:t>
      </w:r>
      <w:proofErr w:type="spell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эффективной адаптации сообщений. Этап трансакционной медиатизации социальности, по существу, произвел революцию в этой парадигме: теперь практически все взаимодействия гражданина сетевого мира записываются, количественно оцениваются и анализируются. Датификация как глубокая медиатизация повседневных практик породила глубокие сдвиги в характеристиках и поведен</w:t>
      </w:r>
      <w:proofErr w:type="gram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ии ау</w:t>
      </w:r>
      <w:proofErr w:type="gram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дитории, что потребовало новых подходов. Спектр цифровых платформ и дрифт пользователя между ними детерминировали высокую фрагментацию аудитории. Относительно однородные массовые группы уступили место плывущей комбинации </w:t>
      </w:r>
      <w:proofErr w:type="spell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микроаудиторий</w:t>
      </w:r>
      <w:proofErr w:type="spell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нишевыми</w:t>
      </w:r>
      <w:proofErr w:type="spell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интересами и поведением [</w:t>
      </w:r>
      <w:r w:rsidR="004B606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]. Такая фрагментация требует более детальной сегментац</w:t>
      </w:r>
      <w:proofErr w:type="gram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ии ау</w:t>
      </w:r>
      <w:proofErr w:type="gram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дитории, поскольку универсальные подходы становятся все менее эффективными.</w:t>
      </w:r>
    </w:p>
    <w:p w:rsidR="00CC2EB1" w:rsidRPr="001651A6" w:rsidRDefault="00CC2EB1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Во-вторых, стратегическое управление коммуникациями все больше опирается на работу с большими данными. Стратегии теперь основываются на анализе данных, собранных с помощью различных </w:t>
      </w:r>
      <w:proofErr w:type="spell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медиаплатформ</w:t>
      </w:r>
      <w:proofErr w:type="spell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Принятие решений становится более точным, а целевые аудитории рассматриваются с высокой степенью персонализации. Аналитика данных уже сделала возможной </w:t>
      </w:r>
      <w:proofErr w:type="spell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гиперперсонализацию</w:t>
      </w:r>
      <w:proofErr w:type="spell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</w:t>
      </w:r>
      <w:proofErr w:type="spell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</w:t>
      </w:r>
      <w:proofErr w:type="spell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адаптирован</w:t>
      </w:r>
      <w:proofErr w:type="gram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предпочтениям и поведению отдельных пользователей. Для специалистов по стратегическим коммуникациям это дает возможность взаимодействовать с аудиторией на личном уровне, но также вызывает опасения по поводу 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конфиденциальности и этических соображений [4]. В этой связи стоит отдельно обозначить новые перспективы в оптимизации контент-стратегий. Специалисты по стратегическому PR применяют аналитику данных для оптимизации контента и повышения его эффективности. Анализируя показатели вовлеченности аудитории, они могут усовершенствовать свои сообщения, каналы распространения и форматы контента для максимального воздействия и охвата.</w:t>
      </w:r>
    </w:p>
    <w:p w:rsidR="00CC2EB1" w:rsidRPr="001651A6" w:rsidRDefault="00CC2EB1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Отметим также заметный прогресс в такой тонкой сфере, как оценка эффективности. Теперь становится возможным применять метрики аудитории, зависящие от данных, что позволяет более точно отслеживать эффективность коммуникационных кампаний, измерять вовлеченность аудитории и оценивать влияние креативных и технологических решений на основе поддающихся количественной оценке показателей. Неизбежная зависимость от таких показателей, как «клики», «лайки» и «репосты», изменила представление о вовлеченности аудитории, сместив акцент с простого воздействия на активное взаимодействие и участие [</w:t>
      </w:r>
      <w:r w:rsidR="004B606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]. Коммуникационные стратегии теперь должны разрабатываться таким образом, чтобы поощрять и измерять значимое взаимодействие, а не поверхностные показатели.</w:t>
      </w:r>
    </w:p>
    <w:p w:rsidR="004B6066" w:rsidRDefault="004B6066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2EB1" w:rsidRPr="001651A6" w:rsidRDefault="00CC2EB1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:rsidR="00CC2EB1" w:rsidRPr="001651A6" w:rsidRDefault="00CC2EB1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B60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Гавра</w:t>
      </w:r>
      <w:r w:rsidR="004B60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4B60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Медиатизация 2.0 в процессах политической мобилизации в цифровом социуме // Медиа в современном мире. </w:t>
      </w:r>
      <w:r w:rsidRPr="004B60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60-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B60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Петербургские</w:t>
      </w:r>
      <w:r w:rsidRPr="004B60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чтения</w:t>
      </w:r>
      <w:r w:rsidR="004B6066" w:rsidRPr="004B60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4B6066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gramStart"/>
      <w:r w:rsidR="004B6066" w:rsidRPr="004B60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gram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2021. </w:t>
      </w:r>
      <w:r w:rsidR="004B606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B6066" w:rsidRPr="004B60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 2. 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B6066" w:rsidRPr="004B60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 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195</w:t>
      </w:r>
      <w:r w:rsidR="004B6066" w:rsidRPr="004B60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196.</w:t>
      </w:r>
    </w:p>
    <w:p w:rsidR="00CC2EB1" w:rsidRPr="004B6066" w:rsidRDefault="00CC2EB1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2.</w:t>
      </w:r>
      <w:r w:rsidR="004B6066" w:rsidRPr="004B60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Couldry</w:t>
      </w:r>
      <w:proofErr w:type="spellEnd"/>
      <w:r w:rsidR="004B6066" w:rsidRPr="004B60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N., </w:t>
      </w:r>
      <w:proofErr w:type="spell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Hepp</w:t>
      </w:r>
      <w:proofErr w:type="spellEnd"/>
      <w:r w:rsidR="004B6066" w:rsidRPr="004B60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A. </w:t>
      </w:r>
      <w:proofErr w:type="gram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Mediated </w:t>
      </w:r>
      <w:r w:rsidR="004B60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Construction of Reality.</w:t>
      </w:r>
      <w:proofErr w:type="gram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Cambridge, 2017.</w:t>
      </w:r>
      <w:proofErr w:type="gramEnd"/>
    </w:p>
    <w:p w:rsidR="004B6066" w:rsidRPr="001651A6" w:rsidRDefault="004B6066" w:rsidP="004B6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Klinger,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U., &amp; </w:t>
      </w:r>
      <w:proofErr w:type="spell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Svensson</w:t>
      </w:r>
      <w:proofErr w:type="spell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J. (2018).</w:t>
      </w:r>
      <w:proofErr w:type="gram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Network Media Logic: Some Conceptual Considerations. </w:t>
      </w:r>
      <w:proofErr w:type="gram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The Routledge Companion to Social Media and Politics.</w:t>
      </w:r>
      <w:proofErr w:type="gram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2018.</w:t>
      </w:r>
      <w:r w:rsidRPr="001651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hyperlink r:id="rId5" w:history="1">
        <w:r w:rsidRPr="001651A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https://doi.org/10.4324/9781315716299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27D9" w:rsidRPr="005227D9" w:rsidRDefault="004B6066" w:rsidP="00165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Turow</w:t>
      </w:r>
      <w:proofErr w:type="spellEnd"/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J. (2011). The Daily You: How the New Advertising Industry Is Defining Your Identity and Your Worth. </w:t>
      </w:r>
      <w:proofErr w:type="gramStart"/>
      <w:r w:rsidR="005227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Yale</w:t>
      </w:r>
      <w:r w:rsidR="005227D9" w:rsidRPr="005227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2011.</w:t>
      </w:r>
      <w:proofErr w:type="gramEnd"/>
    </w:p>
    <w:p w:rsidR="004B6066" w:rsidRPr="001651A6" w:rsidRDefault="005227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7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</w:t>
      </w:r>
      <w:r w:rsidR="00CC2EB1"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5227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Webster,</w:t>
      </w:r>
      <w:r w:rsidRPr="005227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J.</w:t>
      </w:r>
      <w:r w:rsidRPr="005227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CC2EB1"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G., &amp; </w:t>
      </w:r>
      <w:proofErr w:type="spellStart"/>
      <w:r w:rsidR="00CC2EB1"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Ksiazek</w:t>
      </w:r>
      <w:proofErr w:type="spellEnd"/>
      <w:r w:rsidR="00CC2EB1"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5227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CC2EB1"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T.</w:t>
      </w:r>
      <w:r w:rsidRPr="005227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CC2EB1"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B. The Dynamics of Audience Fragmentation: Public Attention in an Age of Digital Media. </w:t>
      </w:r>
      <w:proofErr w:type="gramStart"/>
      <w:r w:rsidR="00CC2EB1"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Journal of Communication.</w:t>
      </w:r>
      <w:proofErr w:type="gramEnd"/>
      <w:r w:rsidR="00CC2EB1"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 </w:t>
      </w:r>
      <w:r w:rsidR="00CC2EB1"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62(1)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CC2EB1" w:rsidRPr="001651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P. 39–56.</w:t>
      </w:r>
      <w:r w:rsidRPr="00165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4B6066" w:rsidRPr="001651A6" w:rsidSect="0036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2EB1"/>
    <w:rsid w:val="000057D6"/>
    <w:rsid w:val="001651A6"/>
    <w:rsid w:val="00360A4B"/>
    <w:rsid w:val="004B6066"/>
    <w:rsid w:val="005227D9"/>
    <w:rsid w:val="009940A7"/>
    <w:rsid w:val="009F3944"/>
    <w:rsid w:val="00B94868"/>
    <w:rsid w:val="00CC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EB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40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4324/9781315716299" TargetMode="External"/><Relationship Id="rId4" Type="http://schemas.openxmlformats.org/officeDocument/2006/relationships/hyperlink" Target="mailto:d.gavr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4</cp:revision>
  <dcterms:created xsi:type="dcterms:W3CDTF">2024-02-16T08:39:00Z</dcterms:created>
  <dcterms:modified xsi:type="dcterms:W3CDTF">2024-02-21T11:50:00Z</dcterms:modified>
</cp:coreProperties>
</file>