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33D1" w14:textId="22142BEA" w:rsidR="00CC45F1" w:rsidRPr="00CC45F1" w:rsidRDefault="006928D4" w:rsidP="006928D4">
      <w:pPr>
        <w:pStyle w:val="a3"/>
        <w:spacing w:line="360" w:lineRule="auto"/>
        <w:ind w:firstLineChars="253" w:firstLine="708"/>
        <w:jc w:val="both"/>
        <w:outlineLvl w:val="2"/>
        <w:rPr>
          <w:rFonts w:ascii="Times New Roman" w:eastAsia="SimSun" w:hAnsi="Times New Roman" w:cs="Times New Roman"/>
          <w:color w:val="auto"/>
          <w:sz w:val="28"/>
          <w:szCs w:val="28"/>
          <w:lang w:val="ru-RU"/>
        </w:rPr>
      </w:pPr>
      <w:proofErr w:type="spellStart"/>
      <w:r w:rsidRPr="00CC45F1">
        <w:rPr>
          <w:rFonts w:ascii="Times New Roman" w:eastAsia="SimSun" w:hAnsi="Times New Roman" w:cs="Times New Roman"/>
          <w:color w:val="auto"/>
          <w:sz w:val="28"/>
          <w:szCs w:val="28"/>
          <w:lang w:val="ru-RU"/>
        </w:rPr>
        <w:t>Линчжи</w:t>
      </w:r>
      <w:proofErr w:type="spellEnd"/>
      <w:r w:rsidRPr="00CC45F1">
        <w:rPr>
          <w:rFonts w:ascii="Times New Roman" w:eastAsia="SimSun" w:hAnsi="Times New Roman" w:cs="Times New Roman"/>
          <w:color w:val="auto"/>
          <w:sz w:val="28"/>
          <w:szCs w:val="28"/>
          <w:lang w:val="ru-RU"/>
        </w:rPr>
        <w:t xml:space="preserve"> </w:t>
      </w:r>
      <w:r w:rsidR="00CC45F1" w:rsidRPr="00CC45F1">
        <w:rPr>
          <w:rFonts w:ascii="Times New Roman" w:eastAsia="SimSun" w:hAnsi="Times New Roman" w:cs="Times New Roman"/>
          <w:color w:val="auto"/>
          <w:sz w:val="28"/>
          <w:szCs w:val="28"/>
          <w:lang w:val="ru-RU"/>
        </w:rPr>
        <w:t xml:space="preserve">Лай </w:t>
      </w:r>
    </w:p>
    <w:p w14:paraId="23F2C68C" w14:textId="3D325973" w:rsidR="00CC45F1" w:rsidRPr="00CC45F1" w:rsidRDefault="00CC45F1" w:rsidP="006928D4">
      <w:pPr>
        <w:pStyle w:val="a3"/>
        <w:spacing w:line="360" w:lineRule="auto"/>
        <w:ind w:firstLineChars="253" w:firstLine="708"/>
        <w:jc w:val="both"/>
        <w:outlineLvl w:val="2"/>
        <w:rPr>
          <w:rFonts w:ascii="Times New Roman" w:eastAsia="SimSun" w:hAnsi="Times New Roman" w:cs="Times New Roman"/>
          <w:color w:val="auto"/>
          <w:sz w:val="28"/>
          <w:szCs w:val="28"/>
          <w:lang w:val="ru-RU"/>
        </w:rPr>
      </w:pPr>
      <w:r w:rsidRPr="00CC45F1">
        <w:rPr>
          <w:rFonts w:ascii="Times New Roman" w:eastAsia="SimSun" w:hAnsi="Times New Roman" w:cs="Times New Roman"/>
          <w:color w:val="auto"/>
          <w:sz w:val="28"/>
          <w:szCs w:val="28"/>
          <w:lang w:val="ru-RU"/>
        </w:rPr>
        <w:t xml:space="preserve">Санкт-Петербургский государственный университет </w:t>
      </w:r>
    </w:p>
    <w:p w14:paraId="33B7B8CF" w14:textId="50226A69" w:rsidR="00CC45F1" w:rsidRPr="006928D4" w:rsidRDefault="006928D4" w:rsidP="006928D4">
      <w:pPr>
        <w:pStyle w:val="a3"/>
        <w:spacing w:line="360" w:lineRule="auto"/>
        <w:ind w:firstLineChars="253" w:firstLine="708"/>
        <w:jc w:val="both"/>
        <w:outlineLvl w:val="2"/>
        <w:rPr>
          <w:rFonts w:ascii="Times New Roman" w:eastAsia="SimSun" w:hAnsi="Times New Roman" w:cs="Times New Roman"/>
          <w:color w:val="auto"/>
          <w:sz w:val="28"/>
          <w:szCs w:val="28"/>
          <w:lang w:val="ru-RU"/>
        </w:rPr>
      </w:pPr>
      <w:hyperlink r:id="rId5" w:history="1">
        <w:r w:rsidRPr="000516E9">
          <w:rPr>
            <w:rStyle w:val="a5"/>
            <w:rFonts w:ascii="Times New Roman" w:eastAsia="SimSun" w:hAnsi="Times New Roman" w:cs="Times New Roman"/>
            <w:sz w:val="28"/>
            <w:szCs w:val="28"/>
            <w:lang w:val="ru-RU"/>
          </w:rPr>
          <w:t>1169478672@</w:t>
        </w:r>
        <w:r w:rsidRPr="000516E9">
          <w:rPr>
            <w:rStyle w:val="a5"/>
            <w:rFonts w:ascii="Times New Roman" w:eastAsia="SimSun" w:hAnsi="Times New Roman" w:cs="Times New Roman"/>
            <w:sz w:val="28"/>
            <w:szCs w:val="28"/>
          </w:rPr>
          <w:t>qq</w:t>
        </w:r>
        <w:r w:rsidRPr="000516E9">
          <w:rPr>
            <w:rStyle w:val="a5"/>
            <w:rFonts w:ascii="Times New Roman" w:eastAsia="SimSun" w:hAnsi="Times New Roman" w:cs="Times New Roman"/>
            <w:sz w:val="28"/>
            <w:szCs w:val="28"/>
            <w:lang w:val="ru-RU"/>
          </w:rPr>
          <w:t>.</w:t>
        </w:r>
        <w:r w:rsidRPr="000516E9">
          <w:rPr>
            <w:rStyle w:val="a5"/>
            <w:rFonts w:ascii="Times New Roman" w:eastAsia="SimSun" w:hAnsi="Times New Roman" w:cs="Times New Roman"/>
            <w:sz w:val="28"/>
            <w:szCs w:val="28"/>
          </w:rPr>
          <w:t>com</w:t>
        </w:r>
      </w:hyperlink>
      <w:r>
        <w:rPr>
          <w:rFonts w:ascii="Times New Roman" w:eastAsia="SimSu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0218F8DA" w14:textId="77777777" w:rsidR="00CC45F1" w:rsidRPr="00CC45F1" w:rsidRDefault="00CC45F1" w:rsidP="006928D4">
      <w:pPr>
        <w:pStyle w:val="a3"/>
        <w:spacing w:line="360" w:lineRule="auto"/>
        <w:ind w:firstLineChars="253" w:firstLine="607"/>
        <w:jc w:val="both"/>
        <w:outlineLvl w:val="2"/>
        <w:rPr>
          <w:rFonts w:ascii="Times New Roman" w:eastAsia="SimSun" w:hAnsi="Times New Roman" w:cs="Times New Roman"/>
          <w:color w:val="auto"/>
          <w:sz w:val="24"/>
          <w:szCs w:val="24"/>
          <w:lang w:val="ru-RU"/>
        </w:rPr>
      </w:pPr>
    </w:p>
    <w:p w14:paraId="25664013" w14:textId="1624F9DF" w:rsidR="00CC45F1" w:rsidRPr="00CC45F1" w:rsidRDefault="00CC45F1" w:rsidP="006928D4">
      <w:pPr>
        <w:spacing w:line="360" w:lineRule="auto"/>
        <w:ind w:firstLineChars="253" w:firstLine="711"/>
        <w:jc w:val="both"/>
        <w:rPr>
          <w:rFonts w:ascii="Times New Roman" w:eastAsia="Tahoma" w:hAnsi="Times New Roman" w:cs="Times New Roman"/>
          <w:b/>
          <w:bCs/>
          <w:color w:val="auto"/>
          <w:sz w:val="28"/>
          <w:szCs w:val="28"/>
          <w:lang w:val="ru-RU"/>
        </w:rPr>
      </w:pPr>
      <w:r w:rsidRPr="00CC45F1">
        <w:rPr>
          <w:rFonts w:ascii="Times New Roman" w:eastAsia="Tahoma" w:hAnsi="Times New Roman" w:cs="Times New Roman"/>
          <w:b/>
          <w:bCs/>
          <w:color w:val="auto"/>
          <w:sz w:val="28"/>
          <w:szCs w:val="28"/>
          <w:lang w:val="ru-RU"/>
        </w:rPr>
        <w:t>Активность иностранных обучающихся в социальных сетях</w:t>
      </w:r>
      <w:r w:rsidR="006928D4">
        <w:rPr>
          <w:rFonts w:ascii="Times New Roman" w:eastAsia="Tahoma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auto"/>
          <w:sz w:val="28"/>
          <w:szCs w:val="28"/>
          <w:lang w:val="ru-RU"/>
        </w:rPr>
        <w:t>к</w:t>
      </w:r>
      <w:r w:rsidRPr="00CC45F1">
        <w:rPr>
          <w:rFonts w:ascii="Times New Roman" w:eastAsia="Tahoma" w:hAnsi="Times New Roman" w:cs="Times New Roman"/>
          <w:b/>
          <w:bCs/>
          <w:color w:val="auto"/>
          <w:sz w:val="28"/>
          <w:szCs w:val="28"/>
          <w:lang w:val="ru-RU"/>
        </w:rPr>
        <w:t>ак</w:t>
      </w:r>
      <w:r>
        <w:rPr>
          <w:rFonts w:ascii="Times New Roman" w:eastAsia="Tahoma" w:hAnsi="Times New Roman" w:cs="Times New Roman"/>
          <w:b/>
          <w:bCs/>
          <w:color w:val="auto"/>
          <w:sz w:val="28"/>
          <w:szCs w:val="28"/>
          <w:lang w:val="ru-RU"/>
        </w:rPr>
        <w:t xml:space="preserve"> фактор</w:t>
      </w:r>
      <w:r w:rsidRPr="00CC45F1">
        <w:rPr>
          <w:rFonts w:ascii="Times New Roman" w:eastAsia="Tahoma" w:hAnsi="Times New Roman" w:cs="Times New Roman"/>
          <w:b/>
          <w:bCs/>
          <w:color w:val="auto"/>
          <w:sz w:val="28"/>
          <w:szCs w:val="28"/>
          <w:lang w:val="ru-RU"/>
        </w:rPr>
        <w:t xml:space="preserve"> содействия межкультурной коммуникации</w:t>
      </w:r>
    </w:p>
    <w:p w14:paraId="5EB4DFA2" w14:textId="77777777" w:rsidR="00CC45F1" w:rsidRPr="00CC45F1" w:rsidRDefault="00CC45F1" w:rsidP="006928D4">
      <w:pPr>
        <w:spacing w:line="360" w:lineRule="auto"/>
        <w:ind w:firstLineChars="253" w:firstLine="708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</w:p>
    <w:p w14:paraId="5BF435AC" w14:textId="36B9B469" w:rsidR="00CC45F1" w:rsidRPr="00CC45F1" w:rsidRDefault="00CC45F1" w:rsidP="006928D4">
      <w:pPr>
        <w:spacing w:line="360" w:lineRule="auto"/>
        <w:ind w:firstLineChars="253" w:firstLine="708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В данной работе обсуждается конструктивная роль активности иностранных обучающих на платформе социальных сетей в содействии межкультурной коммуникации между их родиной и странами обучения.</w:t>
      </w:r>
      <w:r w:rsidR="00C04AD3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Студенты рассматриваются как особая</w:t>
      </w:r>
      <w:r w:rsidR="00C04AD3" w:rsidRPr="00C04AD3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группа, представляющая собой комбинацию идентичностей «своего» и «чужого».</w:t>
      </w:r>
    </w:p>
    <w:p w14:paraId="42BBEFEF" w14:textId="77777777" w:rsidR="00CC45F1" w:rsidRPr="00CC45F1" w:rsidRDefault="00CC45F1" w:rsidP="006928D4">
      <w:pPr>
        <w:spacing w:line="360" w:lineRule="auto"/>
        <w:ind w:firstLineChars="253" w:firstLine="708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  <w:r w:rsidRPr="006928D4">
        <w:rPr>
          <w:rFonts w:ascii="Times New Roman" w:eastAsia="Tahoma" w:hAnsi="Times New Roman" w:cs="Times New Roman"/>
          <w:iCs/>
          <w:color w:val="auto"/>
          <w:sz w:val="28"/>
          <w:szCs w:val="28"/>
          <w:lang w:val="ru-RU"/>
        </w:rPr>
        <w:t>Ключевые слова:</w:t>
      </w:r>
      <w:r w:rsidRPr="00CC45F1">
        <w:rPr>
          <w:rFonts w:ascii="Times New Roman" w:eastAsia="Tahoma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новые СМИ, социальные сети, иностранные обучающиеся, межкультурная коммуникация, представление о «чужом» и «своем».</w:t>
      </w:r>
    </w:p>
    <w:p w14:paraId="3EF0859B" w14:textId="77777777" w:rsidR="00CC45F1" w:rsidRPr="00CC45F1" w:rsidRDefault="00CC45F1" w:rsidP="006928D4">
      <w:pPr>
        <w:spacing w:line="360" w:lineRule="auto"/>
        <w:ind w:firstLineChars="253" w:firstLine="708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</w:p>
    <w:p w14:paraId="2C4266B9" w14:textId="011CB9A0" w:rsidR="00CC45F1" w:rsidRPr="00CC45F1" w:rsidRDefault="00CC45F1" w:rsidP="006928D4">
      <w:pPr>
        <w:spacing w:line="360" w:lineRule="auto"/>
        <w:ind w:firstLineChars="253" w:firstLine="708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Культура – это «коллективное ментальное программирование» (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</w:rPr>
        <w:t>collective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</w:rPr>
        <w:t>mental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</w:rPr>
        <w:t>programming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), которым обладают или находятся под его воздействием люди одного окружения</w:t>
      </w:r>
      <w:r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.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Таким образом, культура – это не характеристика отдельного человека, а ментальное программирование, присущее группе людей разных стран и национальностей [3], но идентифицирующих себя как референтная группа.</w:t>
      </w:r>
    </w:p>
    <w:p w14:paraId="0A6B91C4" w14:textId="1DCDA266" w:rsidR="00CC45F1" w:rsidRPr="00CC45F1" w:rsidRDefault="00CC45F1" w:rsidP="006928D4">
      <w:pPr>
        <w:spacing w:line="360" w:lineRule="auto"/>
        <w:ind w:firstLineChars="253" w:firstLine="708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Термин «</w:t>
      </w:r>
      <w:r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м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ежкультурная коммуникация» была впервые предложен Эдвардом Холлом в книге «Безмолвный язык». </w:t>
      </w:r>
      <w:r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А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мерикански</w:t>
      </w:r>
      <w:r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й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антрополог </w:t>
      </w:r>
      <w:r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считал, что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межкультурная коммуникация относится к межличностному общению и деятельности по информационным коммуникациям между отдельными лицами, группами или организациями, принадлежащими к различным культурным фонам (средам) [4]. С 1980-х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 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г</w:t>
      </w:r>
      <w:r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г.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межкультурная коммуникация привлекла внимание китайских ученых, и с тех пор превратилась в отдельную </w:t>
      </w:r>
      <w:r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область исследования.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По мнению Сунь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Инчунь</w:t>
      </w:r>
      <w:proofErr w:type="spellEnd"/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,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lastRenderedPageBreak/>
        <w:t>межкультурная коммуникация не только относится к взаимодействию и деятельности по распространению информации между членами общества, принадлежащими к разным культурным средам, но также включает в себя процесс миграции, распространения и изменения различных культурных элементов в глобальном обществе и их влияние на другие группы, культуры, страны и, следовательно, человеческое сообщество [2].</w:t>
      </w:r>
    </w:p>
    <w:p w14:paraId="5BC3B56A" w14:textId="527EE987" w:rsidR="00CC45F1" w:rsidRPr="00CC45F1" w:rsidRDefault="00CC45F1" w:rsidP="006928D4">
      <w:pPr>
        <w:spacing w:line="360" w:lineRule="auto"/>
        <w:ind w:firstLineChars="253" w:firstLine="708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В эпоху традиционных средств массовой информации межкультурная коммуникация в основном осуществлялась на уровне государства. СМИ использовали прием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«грандиозного повествования» для съемок, </w:t>
      </w:r>
      <w:proofErr w:type="gramStart"/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например</w:t>
      </w:r>
      <w:proofErr w:type="gramEnd"/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таких, как культурные документальные фильмы, которые т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ранслировались в других странах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и, соответственно, получали общественное признание</w:t>
      </w:r>
      <w:r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.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А технологическое развитие информационной сферы открыло новые возможности для современных форм культурного обмена и межкультурной коммуникации. Продукты новой</w:t>
      </w:r>
      <w:r w:rsidR="000934DE" w:rsidRP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меди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йной</w:t>
      </w:r>
      <w:proofErr w:type="spellEnd"/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эры, такие как короткие видеоролики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и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</w:rPr>
        <w:t>vlog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,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успешно адаптируясь к потребностям аудитории, сегодня изменяют стиль повествования традиционных СМИ</w:t>
      </w:r>
      <w:r w:rsidR="00532732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,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удовлетворя</w:t>
      </w:r>
      <w:r w:rsidR="00532732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ю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т потребности фрагментарных режимов чтения, а интерактивные формы общения, такие как комментарий, в реальном времени реализу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ю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т взаимодействие, разрушающее временные и пространственные барьеры</w:t>
      </w:r>
      <w:r w:rsidR="00532732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для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межкультурной коммуникации</w:t>
      </w:r>
      <w:r w:rsidR="00532732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.</w:t>
      </w:r>
    </w:p>
    <w:p w14:paraId="7E137999" w14:textId="2CE92F61" w:rsidR="00CC45F1" w:rsidRPr="00CC45F1" w:rsidRDefault="00CC45F1" w:rsidP="006928D4">
      <w:pPr>
        <w:spacing w:line="360" w:lineRule="auto"/>
        <w:ind w:firstLineChars="253" w:firstLine="708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«Децентрализованные» социальные сети предоставляют пользователям право выбирать и </w:t>
      </w:r>
      <w:r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генерир</w:t>
      </w:r>
      <w:r w:rsidR="00532732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вать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информацию. Создавая богатый, разнообразный и яркий контент, пользователи из разных стран полагаются на эту «децентрализованную» внешнюю коммуникационную сеть, которая постоянно расширяет и </w:t>
      </w:r>
      <w:r w:rsidR="00532732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образу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е</w:t>
      </w:r>
      <w:r w:rsidR="00532732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т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новые связи, формируя многочастотную резонансную картину культурной коммуникации.</w:t>
      </w:r>
    </w:p>
    <w:p w14:paraId="4C2CD778" w14:textId="7D3DCEEE" w:rsidR="00CC45F1" w:rsidRPr="00CC45F1" w:rsidRDefault="00CC45F1" w:rsidP="006928D4">
      <w:pPr>
        <w:spacing w:line="360" w:lineRule="auto"/>
        <w:ind w:firstLineChars="253" w:firstLine="708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Иностранные</w:t>
      </w:r>
      <w:r w:rsidR="000934DE" w:rsidRP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обучающиеся – это</w:t>
      </w:r>
      <w:r w:rsidR="000934DE" w:rsidRP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особая группа пользователей социальных сетей</w:t>
      </w:r>
      <w:r w:rsidR="00532732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, которая,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одновременно обладая в стране обучения статусом</w:t>
      </w:r>
      <w:r w:rsidR="000934DE" w:rsidRP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«гражданина</w:t>
      </w:r>
      <w:r w:rsidR="000934DE" w:rsidRP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чужой страны» и «студента», в процессе межкультурной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lastRenderedPageBreak/>
        <w:t>коммуникации воспроизводят комбинацию идентичностей «своего» и «чужого».</w:t>
      </w:r>
    </w:p>
    <w:p w14:paraId="6F52FE38" w14:textId="1EBEB59A" w:rsidR="00CC45F1" w:rsidRPr="00CC45F1" w:rsidRDefault="00CC45F1" w:rsidP="006928D4">
      <w:pPr>
        <w:spacing w:line="360" w:lineRule="auto"/>
        <w:ind w:firstLineChars="253" w:firstLine="708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Понятие</w:t>
      </w:r>
      <w:r w:rsidR="000934DE" w:rsidRP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«свое» и «чужое» появилось еще в древнегреческий период. Философ Платон в «Диалогах» считал, что «чужое» и «свое» как относительные понятия должны существовать одновременно, то есть существование «своего» основано на существовании «чужого» [1]. </w:t>
      </w:r>
      <w:r w:rsidR="00532732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В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ходе межкультурных коммуникаций представители одной и той же культуры являются «своими» друг 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для друга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, а для тех, кто </w:t>
      </w:r>
      <w:r w:rsidR="00532732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является носителем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другой культуры, являются «чужими».</w:t>
      </w:r>
    </w:p>
    <w:p w14:paraId="35F7D4D9" w14:textId="5D6F1F9F" w:rsidR="00CC45F1" w:rsidRPr="00CC45F1" w:rsidRDefault="00CC45F1" w:rsidP="006928D4">
      <w:pPr>
        <w:spacing w:line="360" w:lineRule="auto"/>
        <w:ind w:firstLineChars="253" w:firstLine="708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Иностранные обучающие записывают свою повседневную жизнь с помощью коротких текстов, используя иронию, а также наглядны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е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коротки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е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видеороликов,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</w:rPr>
        <w:t>Vlog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,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в реальном времени на платформе социальных сетей, делятся опытом обучения, </w:t>
      </w:r>
      <w:bookmarkStart w:id="0" w:name="_GoBack"/>
      <w:bookmarkEnd w:id="0"/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популяризируют соответствующие культурные знания о своей стране или на родине создают поли</w:t>
      </w:r>
      <w:r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кодовые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тексты, ориентируют</w:t>
      </w:r>
      <w:r w:rsidR="00532732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ся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на разные аудитории – внутреннюю и внешнюю. Такая спонтанная, непринудительная активность иностранных обучающих в социальных сетях, на наш взгляд, открывает двери для межкультурной коммуникации для формирования индивидуального дискурса и способствует межкультурному взаимодействию.</w:t>
      </w:r>
    </w:p>
    <w:p w14:paraId="70F31173" w14:textId="77777777" w:rsidR="000934DE" w:rsidRDefault="000934DE" w:rsidP="006928D4">
      <w:pPr>
        <w:spacing w:line="360" w:lineRule="auto"/>
        <w:ind w:firstLineChars="253" w:firstLine="708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</w:p>
    <w:p w14:paraId="5DEF8C33" w14:textId="074158A9" w:rsidR="00CC45F1" w:rsidRPr="00CC45F1" w:rsidRDefault="000934DE" w:rsidP="006928D4">
      <w:pPr>
        <w:spacing w:line="360" w:lineRule="auto"/>
        <w:ind w:firstLineChars="253" w:firstLine="708"/>
        <w:jc w:val="both"/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Литература</w:t>
      </w:r>
    </w:p>
    <w:p w14:paraId="49E2630F" w14:textId="1DFF6F0F" w:rsidR="00CC45F1" w:rsidRPr="000934DE" w:rsidRDefault="00CC45F1" w:rsidP="006928D4">
      <w:pPr>
        <w:numPr>
          <w:ilvl w:val="0"/>
          <w:numId w:val="1"/>
        </w:numPr>
        <w:spacing w:line="360" w:lineRule="auto"/>
        <w:ind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63466860"/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Платон. Диалоги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/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п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ер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.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 с англ. </w:t>
      </w:r>
      <w:proofErr w:type="gramStart"/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на кит</w:t>
      </w:r>
      <w:proofErr w:type="gramEnd"/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. Ян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Цзян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.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Пекин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</w:rPr>
        <w:t>, 2006.</w:t>
      </w:r>
    </w:p>
    <w:p w14:paraId="0CFF0AD2" w14:textId="5066CBF3" w:rsidR="00CC45F1" w:rsidRPr="00CC45F1" w:rsidRDefault="00CC45F1" w:rsidP="006928D4">
      <w:pPr>
        <w:numPr>
          <w:ilvl w:val="0"/>
          <w:numId w:val="1"/>
        </w:numPr>
        <w:spacing w:line="360" w:lineRule="auto"/>
        <w:ind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Сунь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</w:rPr>
        <w:t> 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Инчунь. Ме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жкультурная коммуникация. Пекин, 2015.</w:t>
      </w:r>
    </w:p>
    <w:p w14:paraId="2F4EE1FF" w14:textId="3ED63D53" w:rsidR="00CC45F1" w:rsidRPr="00CC45F1" w:rsidRDefault="00CC45F1" w:rsidP="006928D4">
      <w:pPr>
        <w:numPr>
          <w:ilvl w:val="0"/>
          <w:numId w:val="1"/>
        </w:numPr>
        <w:spacing w:line="360" w:lineRule="auto"/>
        <w:ind w:firstLineChars="253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Сяо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</w:rPr>
        <w:t> 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Чэнлун. Перевод новостей и межкультурная коммуникация. 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//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 xml:space="preserve">Научно-техническая информация. 2014. 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</w:rPr>
        <w:t>No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. 4. С. 90–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  <w:lang w:val="ru-RU"/>
        </w:rPr>
        <w:t>99.</w:t>
      </w:r>
    </w:p>
    <w:p w14:paraId="6655F64D" w14:textId="60113E3D" w:rsidR="00F32EC3" w:rsidRPr="00CC45F1" w:rsidRDefault="00CC45F1" w:rsidP="000934DE">
      <w:pPr>
        <w:numPr>
          <w:ilvl w:val="0"/>
          <w:numId w:val="1"/>
        </w:numPr>
        <w:spacing w:line="360" w:lineRule="auto"/>
        <w:ind w:firstLineChars="253" w:firstLine="708"/>
        <w:jc w:val="both"/>
        <w:rPr>
          <w:color w:val="auto"/>
        </w:rPr>
      </w:pPr>
      <w:r w:rsidRPr="00CC45F1">
        <w:rPr>
          <w:rFonts w:ascii="Times New Roman" w:eastAsia="Tahoma" w:hAnsi="Times New Roman" w:cs="Times New Roman"/>
          <w:color w:val="auto"/>
          <w:sz w:val="28"/>
          <w:szCs w:val="28"/>
        </w:rPr>
        <w:t>Eward T. Hall</w:t>
      </w:r>
      <w:r w:rsidR="000934DE">
        <w:rPr>
          <w:rFonts w:ascii="Times New Roman" w:eastAsia="Tahoma" w:hAnsi="Times New Roman" w:cs="Times New Roman"/>
          <w:color w:val="auto"/>
          <w:sz w:val="28"/>
          <w:szCs w:val="28"/>
        </w:rPr>
        <w:t>, The Silent Language. New York</w:t>
      </w:r>
      <w:r w:rsidRPr="00CC45F1">
        <w:rPr>
          <w:rFonts w:ascii="Times New Roman" w:eastAsia="Tahoma" w:hAnsi="Times New Roman" w:cs="Times New Roman"/>
          <w:color w:val="auto"/>
          <w:sz w:val="28"/>
          <w:szCs w:val="28"/>
        </w:rPr>
        <w:t>, 1959.</w:t>
      </w:r>
      <w:bookmarkEnd w:id="1"/>
    </w:p>
    <w:sectPr w:rsidR="00F32EC3" w:rsidRPr="00CC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765F6"/>
    <w:multiLevelType w:val="singleLevel"/>
    <w:tmpl w:val="11CACF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05"/>
    <w:rsid w:val="000934DE"/>
    <w:rsid w:val="00532732"/>
    <w:rsid w:val="006928D4"/>
    <w:rsid w:val="00BA20A8"/>
    <w:rsid w:val="00C04AD3"/>
    <w:rsid w:val="00CC45F1"/>
    <w:rsid w:val="00D67105"/>
    <w:rsid w:val="00F3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26DE"/>
  <w15:chartTrackingRefBased/>
  <w15:docId w15:val="{9CA20DBA-238C-421D-AD61-1DED1DA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F1"/>
    <w:pPr>
      <w:kinsoku w:val="0"/>
      <w:autoSpaceDE w:val="0"/>
      <w:autoSpaceDN w:val="0"/>
      <w:adjustRightInd w:val="0"/>
      <w:snapToGrid w:val="0"/>
      <w:spacing w:after="0" w:line="240" w:lineRule="auto"/>
    </w:pPr>
    <w:rPr>
      <w:rFonts w:ascii="Arial" w:eastAsia="Arial" w:hAnsi="Arial" w:cs="Arial"/>
      <w:color w:val="000000"/>
      <w:kern w:val="0"/>
      <w:sz w:val="21"/>
      <w:szCs w:val="21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CC45F1"/>
    <w:rPr>
      <w:rFonts w:ascii="Microsoft JhengHei" w:eastAsia="Microsoft JhengHei" w:hAnsi="Microsoft JhengHei" w:cs="Microsoft JhengHei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CC45F1"/>
    <w:rPr>
      <w:rFonts w:ascii="Microsoft JhengHei" w:eastAsia="Microsoft JhengHei" w:hAnsi="Microsoft JhengHei" w:cs="Microsoft JhengHei"/>
      <w:color w:val="000000"/>
      <w:kern w:val="0"/>
      <w:sz w:val="30"/>
      <w:szCs w:val="30"/>
      <w:lang w:val="en-US"/>
      <w14:ligatures w14:val="none"/>
    </w:rPr>
  </w:style>
  <w:style w:type="character" w:styleId="a5">
    <w:name w:val="Hyperlink"/>
    <w:basedOn w:val="a0"/>
    <w:uiPriority w:val="99"/>
    <w:unhideWhenUsed/>
    <w:rsid w:val="00692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169478672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Мельник</dc:creator>
  <cp:keywords/>
  <dc:description/>
  <cp:lastModifiedBy>Малышев Александр Александрович</cp:lastModifiedBy>
  <cp:revision>4</cp:revision>
  <dcterms:created xsi:type="dcterms:W3CDTF">2024-04-08T08:14:00Z</dcterms:created>
  <dcterms:modified xsi:type="dcterms:W3CDTF">2024-04-08T12:56:00Z</dcterms:modified>
</cp:coreProperties>
</file>