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C9" w:rsidRPr="00662424" w:rsidRDefault="00BE37C9" w:rsidP="006624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424">
        <w:rPr>
          <w:rFonts w:ascii="Times New Roman" w:hAnsi="Times New Roman" w:cs="Times New Roman"/>
          <w:color w:val="000000"/>
          <w:sz w:val="28"/>
          <w:szCs w:val="28"/>
        </w:rPr>
        <w:t xml:space="preserve">Элеонора Михайловна </w:t>
      </w:r>
      <w:proofErr w:type="spellStart"/>
      <w:r w:rsidRPr="00662424">
        <w:rPr>
          <w:rFonts w:ascii="Times New Roman" w:hAnsi="Times New Roman" w:cs="Times New Roman"/>
          <w:color w:val="000000"/>
          <w:sz w:val="28"/>
          <w:szCs w:val="28"/>
        </w:rPr>
        <w:t>Глинтерник</w:t>
      </w:r>
      <w:proofErr w:type="spellEnd"/>
    </w:p>
    <w:p w:rsidR="00BE37C9" w:rsidRPr="00662424" w:rsidRDefault="00BE37C9" w:rsidP="006624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424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Санкт-Петербургский государственный университет </w:t>
      </w:r>
    </w:p>
    <w:p w:rsidR="004323A3" w:rsidRPr="00662424" w:rsidRDefault="00A348C1" w:rsidP="00662424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5" w:history="1">
        <w:r w:rsidR="004323A3" w:rsidRPr="0066242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e.glinternik@spbu.ru</w:t>
        </w:r>
      </w:hyperlink>
    </w:p>
    <w:p w:rsidR="00662424" w:rsidRDefault="00662424" w:rsidP="00662424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662424" w:rsidRDefault="00662424" w:rsidP="00662424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EF7708" w:rsidRPr="00662424" w:rsidRDefault="00EF7708" w:rsidP="00662424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66242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Специальные события и </w:t>
      </w:r>
      <w:proofErr w:type="spellStart"/>
      <w:r w:rsidRPr="0066242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креатив</w:t>
      </w:r>
      <w:proofErr w:type="spellEnd"/>
      <w:r w:rsidRPr="0066242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в ист</w:t>
      </w:r>
      <w:r w:rsidR="00E213D9" w:rsidRPr="0066242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ории рекламного бизнеса России</w:t>
      </w:r>
      <w:r w:rsidR="00E213D9" w:rsidRPr="0066242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br/>
      </w:r>
    </w:p>
    <w:p w:rsidR="0037303F" w:rsidRPr="00662424" w:rsidRDefault="00EF7708" w:rsidP="00662424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посвящен одной из отраслей рекламной индустрии – специальному событию, как проявлению креатива в истории рекламно</w:t>
      </w:r>
      <w:r w:rsid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бизнеса России на рубеже XIX</w:t>
      </w:r>
      <w:r w:rsidR="00E213D9" w:rsidRPr="00662424">
        <w:rPr>
          <w:rFonts w:ascii="Times New Roman" w:hAnsi="Times New Roman" w:cs="Times New Roman"/>
          <w:sz w:val="28"/>
          <w:szCs w:val="28"/>
        </w:rPr>
        <w:t>–</w:t>
      </w:r>
      <w:r w:rsid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XX 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вв. Рассматривается практика создания масштабного специального события на примере деятельности издательства А.</w:t>
      </w:r>
      <w:r w:rsid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Маркса.</w:t>
      </w:r>
    </w:p>
    <w:p w:rsidR="00024C57" w:rsidRPr="00662424" w:rsidRDefault="00024C57" w:rsidP="00662424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слова:</w:t>
      </w:r>
      <w:r w:rsidRPr="00662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ивент-индустрия</w:t>
      </w:r>
      <w:proofErr w:type="spellEnd"/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специально</w:t>
      </w:r>
      <w:r w:rsidR="00E213D9"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событие, А. Ф. Маркс, журнал «Нива»</w:t>
      </w:r>
      <w:r w:rsidR="003A4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C57" w:rsidRPr="00662424" w:rsidRDefault="00024C57" w:rsidP="00662424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3F" w:rsidRPr="00662424" w:rsidRDefault="00EF7708" w:rsidP="00662424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российской рекламы далеко не всегда была вооружена теоретическими знаниями, тем не менее</w:t>
      </w:r>
      <w:r w:rsidR="003A49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погружение в столетнюю практику рекламного бизнеса подтверждает, что и тогда в области стратегических коммуникаций присутствовало креативное начало, одним из проявлений которого были специальные события, которые не имели данного обозначения, как такового, но по существу </w:t>
      </w:r>
      <w:r w:rsidR="0037303F" w:rsidRPr="00662424">
        <w:rPr>
          <w:rFonts w:ascii="Times New Roman" w:hAnsi="Times New Roman" w:cs="Times New Roman"/>
          <w:sz w:val="28"/>
          <w:szCs w:val="28"/>
        </w:rPr>
        <w:t xml:space="preserve">– </w:t>
      </w:r>
      <w:r w:rsidR="0037303F"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именно такими.</w:t>
      </w:r>
    </w:p>
    <w:p w:rsidR="0037303F" w:rsidRPr="00662424" w:rsidRDefault="00EF7708" w:rsidP="00662424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что уже в конце XIX</w:t>
      </w:r>
      <w:r w:rsidR="00EB71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7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рекламодатели старались, посредством изучения запросов своих потребителей сделать рекламу целесообразной. Так, А.</w:t>
      </w:r>
      <w:r w:rsidR="00EB71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Бахтиаров перечисляет последовательность действий книгоиздателя после выхода книги в свет для «оповещения и привлечения к ней читающей публики». Сходные принципы рекламной кампании пропагандировал и Н.</w:t>
      </w:r>
      <w:r w:rsidR="00EB71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Плиский</w:t>
      </w:r>
      <w:proofErr w:type="spellEnd"/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[1; 4]. Они сводились в основном «к назойливому преследованию».</w:t>
      </w:r>
    </w:p>
    <w:p w:rsidR="00662424" w:rsidRPr="00662424" w:rsidRDefault="00EF7708" w:rsidP="00662424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тем одну из разновидностей продвижения в виде специального события использовали отдельные фирмы, которые уже могли финансово позволить себе организацию и проведение столь масштабных мер</w:t>
      </w:r>
      <w:r w:rsidR="00EB7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 на рубеже XIX–</w:t>
      </w:r>
      <w:r w:rsidR="00662424"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="00EB71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2424"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вв.</w:t>
      </w:r>
    </w:p>
    <w:p w:rsidR="00E213D9" w:rsidRPr="00662424" w:rsidRDefault="00EF7708" w:rsidP="00662424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Сохранилось большое количество </w:t>
      </w:r>
      <w:r w:rsidR="00EB7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многообразных юбилей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торжествах по случаю основания фирмы, фабрики или издательства, </w:t>
      </w:r>
      <w:r w:rsidR="00EB7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25-лет</w:t>
      </w:r>
      <w:r w:rsidR="00EB71C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издания журнала «Нива» А. Ф. Маркса,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1C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B71C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летие фирмы Г. </w:t>
      </w:r>
      <w:proofErr w:type="spellStart"/>
      <w:r w:rsidR="00E213D9"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Брокара</w:t>
      </w:r>
      <w:proofErr w:type="spellEnd"/>
      <w:r w:rsidR="00E213D9"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</w:t>
      </w:r>
    </w:p>
    <w:p w:rsidR="00E213D9" w:rsidRPr="00662424" w:rsidRDefault="00EF7708" w:rsidP="00662424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Празднование юбилея журнала «Нива» было подготовлено по всем правилам </w:t>
      </w:r>
      <w:proofErr w:type="spellStart"/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ивент-индустрии</w:t>
      </w:r>
      <w:proofErr w:type="spellEnd"/>
      <w:r w:rsidR="00EB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E964E5"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создан </w:t>
      </w:r>
      <w:r w:rsidR="00EB7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во главе с поэтом А. 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EB71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Майковым</w:t>
      </w:r>
      <w:proofErr w:type="spellEnd"/>
      <w:r w:rsidR="00E964E5"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видных деятелей литературы и искусства в юбилейном номере и праздничных торжествах, проведенных широко и по специальной программе, подтверждает продуманность события. Подготовка и празднование юбилея приняли широкий размах. Одиннадцать крупнейших газет </w:t>
      </w:r>
      <w:proofErr w:type="gramStart"/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разместили информацию</w:t>
      </w:r>
      <w:proofErr w:type="gramEnd"/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простых объявлений до развернутых статей, посвященных</w:t>
      </w:r>
      <w:r w:rsidR="00443667"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празднованию юбилея, так и самому журналу: «Биржевые ведомости», «Новое время», «Новости и биржевая газета», «Санкт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-Петербургские ведомости» и д</w:t>
      </w:r>
      <w:r w:rsidR="00E213D9"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E213D9" w:rsidRPr="00662424" w:rsidRDefault="00EF7708" w:rsidP="00662424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 повлияло на формирование общественного мнения и то, что по случаю юбилейного торжества А.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 награждал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и служащих журнала;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были сделаны пожертвования в кассы взаимопомощи сотрудников при журнале «Нива» и взаимопомощи литераторов. Императорская Академия художеств получила денежную сумму на учреждение стипендии имени А.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Маркса для начинающих художников. Артистический вечер явился первой попыткой проведения благотворительной презентации в России и, как писали газеты, вполне удался. Музыкальное отделение юбилейного вечера стало ярким культурным событием </w:t>
      </w:r>
      <w:proofErr w:type="gramStart"/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сезона</w:t>
      </w:r>
      <w:proofErr w:type="gramEnd"/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составу исполнителей, так и по художественному содержанию программы.</w:t>
      </w:r>
    </w:p>
    <w:p w:rsidR="00E213D9" w:rsidRPr="00662424" w:rsidRDefault="00EF7708" w:rsidP="00662424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Удалось отличиться А.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Марксу и на Первой Всероссийской выставке печатного дела в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1895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общему замыслу, почти все машины на выставке находились в действии. Особое внимание привлекала ротационная газетная машина, на которой день и ночь, без перерыва печатался журнал «Нива». Даже когда выставка закрывалась, ночью, журнал продолжал печататься. В час машина выдавала 3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000 оттисков, а весь тираж – 170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экземпляров изготавливался в течение шести дней. Обозреватель выставки писал: «быть на ней и не видать ротационной машины </w:t>
      </w:r>
      <w:proofErr w:type="gramStart"/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Маркса – это все равно, что не заметить слона. Огромное чудовище, с множеством цилиндров, колес и валиков вн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ушает к себе невольное уважение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выставка обнажила эт</w:t>
      </w:r>
      <w:r w:rsidR="00E213D9"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тайну великого труда» [3: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13D9"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21].</w:t>
      </w:r>
    </w:p>
    <w:p w:rsidR="00EF7708" w:rsidRPr="00662424" w:rsidRDefault="00EF7708" w:rsidP="00662424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«К сожалению, каждое новое поколение рекламистов все меньше и меньше интересуется историей мировой и российской рекламы. А история – это всегда источник вдохновения для переосмысления настоящего»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этими словами А.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Губайдуллин, академик РАР, обладатель множества наград в об</w:t>
      </w:r>
      <w:bookmarkStart w:id="0" w:name="_GoBack"/>
      <w:bookmarkEnd w:id="0"/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рекламы предварил наш новейший учебник «</w:t>
      </w:r>
      <w:proofErr w:type="spellStart"/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</w:t>
      </w:r>
      <w:proofErr w:type="spellEnd"/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рекламе» [2: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7]. Можно только присоединиться к мнению мэтра и продолжить нескончаемый экскурс в историю российского рекламного бизнеса.</w:t>
      </w:r>
    </w:p>
    <w:p w:rsidR="00024C57" w:rsidRPr="00662424" w:rsidRDefault="00024C57" w:rsidP="00662424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57" w:rsidRPr="00662424" w:rsidRDefault="00024C57" w:rsidP="00662424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EF7708" w:rsidRPr="00662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итератур</w:t>
      </w:r>
      <w:r w:rsidRPr="00662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EB71CC" w:rsidRDefault="00EF7708" w:rsidP="00662424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Бахтиаров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Слуги печати: Очерки 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книгопечатного дела. СПб</w:t>
      </w:r>
      <w:proofErr w:type="gramStart"/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EB71CC">
        <w:rPr>
          <w:rFonts w:ascii="Times New Roman" w:eastAsia="Times New Roman" w:hAnsi="Times New Roman" w:cs="Times New Roman"/>
          <w:sz w:val="28"/>
          <w:szCs w:val="28"/>
          <w:lang w:eastAsia="ru-RU"/>
        </w:rPr>
        <w:t>1893.</w:t>
      </w:r>
    </w:p>
    <w:p w:rsidR="00EB71CC" w:rsidRDefault="00EF7708" w:rsidP="00662424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 Евстафьев В. А., Абаев 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 Л., Тюков 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А. Креатив в рекламе. М., </w:t>
      </w:r>
      <w:r w:rsidR="00B2402E">
        <w:rPr>
          <w:rFonts w:ascii="Times New Roman" w:eastAsia="Times New Roman" w:hAnsi="Times New Roman" w:cs="Times New Roman"/>
          <w:sz w:val="28"/>
          <w:szCs w:val="28"/>
          <w:lang w:eastAsia="ru-RU"/>
        </w:rPr>
        <w:t>2023.</w:t>
      </w:r>
    </w:p>
    <w:p w:rsidR="00EB71CC" w:rsidRDefault="00EF7708" w:rsidP="00662424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</w:t>
      </w:r>
      <w:proofErr w:type="gramStart"/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ервой Всероссийской 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печатного дела. СПб</w:t>
      </w:r>
      <w:proofErr w:type="gramStart"/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1895</w:t>
      </w:r>
      <w:r w:rsidR="0037303F"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583">
        <w:rPr>
          <w:rFonts w:ascii="Times New Roman" w:hAnsi="Times New Roman" w:cs="Times New Roman"/>
          <w:sz w:val="28"/>
          <w:szCs w:val="28"/>
        </w:rPr>
        <w:t xml:space="preserve"> </w:t>
      </w:r>
      <w:r w:rsidR="0037303F"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71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1F3270" w:rsidRPr="00662424" w:rsidRDefault="00EF7708" w:rsidP="00AB6583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Плиский</w:t>
      </w:r>
      <w:proofErr w:type="spellEnd"/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Н. Реклама: ее значение</w:t>
      </w:r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происхождение и история. СПб</w:t>
      </w:r>
      <w:proofErr w:type="gramStart"/>
      <w:r w:rsidR="00AB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662424">
        <w:rPr>
          <w:rFonts w:ascii="Times New Roman" w:eastAsia="Times New Roman" w:hAnsi="Times New Roman" w:cs="Times New Roman"/>
          <w:sz w:val="28"/>
          <w:szCs w:val="28"/>
          <w:lang w:eastAsia="ru-RU"/>
        </w:rPr>
        <w:t>1894.</w:t>
      </w:r>
    </w:p>
    <w:sectPr w:rsidR="001F3270" w:rsidRPr="00662424" w:rsidSect="00C1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270"/>
    <w:rsid w:val="00024C57"/>
    <w:rsid w:val="000E0CDF"/>
    <w:rsid w:val="001F3270"/>
    <w:rsid w:val="002823A4"/>
    <w:rsid w:val="0037303F"/>
    <w:rsid w:val="003836CE"/>
    <w:rsid w:val="00386B5B"/>
    <w:rsid w:val="003A49DA"/>
    <w:rsid w:val="003B389D"/>
    <w:rsid w:val="004323A3"/>
    <w:rsid w:val="00443667"/>
    <w:rsid w:val="0044658A"/>
    <w:rsid w:val="005A72BF"/>
    <w:rsid w:val="00650352"/>
    <w:rsid w:val="00662424"/>
    <w:rsid w:val="00A348C1"/>
    <w:rsid w:val="00AB6583"/>
    <w:rsid w:val="00B2402E"/>
    <w:rsid w:val="00BE37C9"/>
    <w:rsid w:val="00C15151"/>
    <w:rsid w:val="00CF1D49"/>
    <w:rsid w:val="00E213D9"/>
    <w:rsid w:val="00E964E5"/>
    <w:rsid w:val="00EB71CC"/>
    <w:rsid w:val="00E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770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23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4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51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7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1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46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2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28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249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02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683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29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166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308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19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59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135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108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521759">
                                                              <w:marLeft w:val="480"/>
                                                              <w:marRight w:val="4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89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91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22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747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95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839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43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268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2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954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631487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702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75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9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0322">
                              <w:marLeft w:val="12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37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12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43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88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961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171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14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68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66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09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257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137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7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33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5818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392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23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01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40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72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2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075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73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317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58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33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24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497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14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7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21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60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091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09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6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6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39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49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00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5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2499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024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0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47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655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239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17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12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574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149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508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02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062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530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0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42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13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90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78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17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25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17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554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53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227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329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395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04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09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45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712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35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1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82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335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9431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79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96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66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26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7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016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60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86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091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88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88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9384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422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0136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299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819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0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00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04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45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26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19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37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5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50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48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840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2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146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06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8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19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00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37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132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670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29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02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681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0650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.glinternik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73729-05F3-4B3C-8FD9-F97258E8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Kaverina</dc:creator>
  <cp:keywords/>
  <dc:description/>
  <cp:lastModifiedBy>Alexander Malyshev</cp:lastModifiedBy>
  <cp:revision>5</cp:revision>
  <dcterms:created xsi:type="dcterms:W3CDTF">2024-03-20T17:01:00Z</dcterms:created>
  <dcterms:modified xsi:type="dcterms:W3CDTF">2024-03-24T14:17:00Z</dcterms:modified>
</cp:coreProperties>
</file>