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6B776" w14:textId="77777777" w:rsidR="00E7083B" w:rsidRDefault="00330C26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D68CE">
        <w:rPr>
          <w:sz w:val="28"/>
          <w:szCs w:val="28"/>
          <w:lang w:val="en-US"/>
        </w:rPr>
        <w:t xml:space="preserve">Galiya </w:t>
      </w:r>
      <w:proofErr w:type="spellStart"/>
      <w:r w:rsidRPr="00DD68CE">
        <w:rPr>
          <w:sz w:val="28"/>
          <w:szCs w:val="28"/>
          <w:lang w:val="en-US"/>
        </w:rPr>
        <w:t>Zh</w:t>
      </w:r>
      <w:proofErr w:type="spellEnd"/>
      <w:r w:rsidR="00741463" w:rsidRPr="00DD68CE">
        <w:rPr>
          <w:sz w:val="28"/>
          <w:szCs w:val="28"/>
          <w:lang w:val="en-US"/>
        </w:rPr>
        <w:t>.</w:t>
      </w:r>
      <w:r w:rsidRPr="00DD68CE">
        <w:rPr>
          <w:sz w:val="28"/>
          <w:szCs w:val="28"/>
          <w:lang w:val="en-US"/>
        </w:rPr>
        <w:t xml:space="preserve"> </w:t>
      </w:r>
      <w:proofErr w:type="spellStart"/>
      <w:r w:rsidRPr="00DD68CE">
        <w:rPr>
          <w:sz w:val="28"/>
          <w:szCs w:val="28"/>
          <w:lang w:val="en-US"/>
        </w:rPr>
        <w:t>Ibrayeva</w:t>
      </w:r>
      <w:proofErr w:type="spellEnd"/>
    </w:p>
    <w:p w14:paraId="1B244A52" w14:textId="2DB86CA6" w:rsidR="00491143" w:rsidRPr="00DD68CE" w:rsidRDefault="00491143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Aliya </w:t>
      </w:r>
      <w:r w:rsidRPr="00491143">
        <w:rPr>
          <w:sz w:val="28"/>
          <w:szCs w:val="28"/>
          <w:lang w:val="en-US"/>
        </w:rPr>
        <w:t>Nurshaikhova</w:t>
      </w:r>
    </w:p>
    <w:p w14:paraId="0F492773" w14:textId="77777777" w:rsidR="00E7083B" w:rsidRPr="00DD68CE" w:rsidRDefault="005271D4" w:rsidP="00DD68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D68CE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Kazakh National University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D68CE" w:rsidRPr="00491143">
        <w:rPr>
          <w:rStyle w:val="hgkelc"/>
          <w:rFonts w:ascii="Times New Roman" w:hAnsi="Times New Roman" w:cs="Times New Roman"/>
          <w:sz w:val="28"/>
          <w:szCs w:val="28"/>
          <w:lang w:val="en-US"/>
        </w:rPr>
        <w:t>Kazakhstan</w:t>
      </w:r>
      <w:r w:rsidR="00DD68CE" w:rsidRPr="00DD68CE">
        <w:rPr>
          <w:rStyle w:val="hgkelc"/>
          <w:rFonts w:ascii="Times New Roman" w:hAnsi="Times New Roman" w:cs="Times New Roman"/>
          <w:sz w:val="28"/>
          <w:szCs w:val="28"/>
          <w:lang w:val="en-US"/>
        </w:rPr>
        <w:t>,</w:t>
      </w:r>
      <w:r w:rsidR="00DD68CE" w:rsidRPr="00491143">
        <w:rPr>
          <w:rStyle w:val="hgkelc"/>
          <w:rFonts w:ascii="Times New Roman" w:hAnsi="Times New Roman" w:cs="Times New Roman"/>
          <w:sz w:val="28"/>
          <w:szCs w:val="28"/>
          <w:lang w:val="en-US"/>
        </w:rPr>
        <w:t xml:space="preserve"> Almaty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47B2ABE" w14:textId="77777777" w:rsidR="00E7083B" w:rsidRPr="00DD68CE" w:rsidRDefault="00000000" w:rsidP="00DD68CE">
      <w:pPr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hyperlink r:id="rId8" w:history="1">
        <w:r w:rsidR="005271D4" w:rsidRPr="00DD68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Galiya.Ibrayeva@kaznu.kz</w:t>
        </w:r>
      </w:hyperlink>
    </w:p>
    <w:p w14:paraId="042364D6" w14:textId="77777777" w:rsidR="00E7083B" w:rsidRPr="00DD68CE" w:rsidRDefault="00E7083B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val="en-US" w:eastAsia="en-US"/>
        </w:rPr>
      </w:pPr>
    </w:p>
    <w:p w14:paraId="5CE026DA" w14:textId="77777777" w:rsidR="005271D4" w:rsidRPr="00DD68CE" w:rsidRDefault="005B55A3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val="en-US" w:eastAsia="en-US"/>
        </w:rPr>
      </w:pPr>
      <w:r w:rsidRPr="00491143">
        <w:rPr>
          <w:rFonts w:eastAsia="Calibri"/>
          <w:b/>
          <w:sz w:val="28"/>
          <w:szCs w:val="28"/>
          <w:lang w:val="en-US" w:eastAsia="en-US"/>
        </w:rPr>
        <w:t>Do</w:t>
      </w:r>
      <w:r w:rsidR="004B1429" w:rsidRPr="00491143">
        <w:rPr>
          <w:rFonts w:eastAsia="Calibri"/>
          <w:b/>
          <w:sz w:val="28"/>
          <w:szCs w:val="28"/>
          <w:lang w:val="en-US" w:eastAsia="en-US"/>
        </w:rPr>
        <w:t xml:space="preserve"> Russian and Kazakh</w:t>
      </w:r>
      <w:r w:rsidRPr="00491143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5271D4" w:rsidRPr="00DD68CE">
        <w:rPr>
          <w:rFonts w:eastAsia="Calibri"/>
          <w:b/>
          <w:sz w:val="28"/>
          <w:szCs w:val="28"/>
          <w:lang w:val="en-US" w:eastAsia="en-US"/>
        </w:rPr>
        <w:t>influence</w:t>
      </w:r>
      <w:r w:rsidR="004B1429" w:rsidRPr="00DD68CE">
        <w:rPr>
          <w:rFonts w:eastAsia="Calibri"/>
          <w:b/>
          <w:sz w:val="28"/>
          <w:szCs w:val="28"/>
          <w:lang w:val="en-US" w:eastAsia="en-US"/>
        </w:rPr>
        <w:t>rs differ in their impact upon</w:t>
      </w:r>
      <w:r w:rsidR="005271D4" w:rsidRPr="00DD68CE">
        <w:rPr>
          <w:rFonts w:eastAsia="Calibri"/>
          <w:b/>
          <w:sz w:val="28"/>
          <w:szCs w:val="28"/>
          <w:lang w:val="en-US" w:eastAsia="en-US"/>
        </w:rPr>
        <w:t xml:space="preserve"> public opinion in Kazakhstan?</w:t>
      </w:r>
      <w:r w:rsidR="004B1429" w:rsidRPr="00DD68CE">
        <w:rPr>
          <w:rFonts w:eastAsia="Calibri"/>
          <w:b/>
          <w:sz w:val="28"/>
          <w:szCs w:val="28"/>
          <w:lang w:val="en-US" w:eastAsia="en-US"/>
        </w:rPr>
        <w:t xml:space="preserve"> Influential frames in cumulative opinion formation</w:t>
      </w:r>
    </w:p>
    <w:p w14:paraId="1E3F737B" w14:textId="77777777" w:rsidR="00741463" w:rsidRPr="00DD68CE" w:rsidRDefault="00741463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033DF9F3" w14:textId="77777777" w:rsidR="00F7350D" w:rsidRPr="00DD68CE" w:rsidRDefault="00F7350D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Today, academic research shows that 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the nature of impact cast by social media influencers may vary depending on the language-based communicative culture.</w:t>
      </w: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F35F3B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We use frame analysis 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in bilingual Kazakhstani social media discussions to trace differences in the impact of influencers’ framing and, thus, potential impact upon cumulative public opinion.</w:t>
      </w:r>
    </w:p>
    <w:p w14:paraId="7BAA7E98" w14:textId="77777777" w:rsidR="00330C26" w:rsidRPr="00DD68CE" w:rsidRDefault="00330C26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Keywords: public opinion, framing, Kazakhstan, social networks,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cumulative deliberation</w:t>
      </w:r>
    </w:p>
    <w:p w14:paraId="56C78A93" w14:textId="77777777" w:rsidR="00741463" w:rsidRPr="00DD68CE" w:rsidRDefault="00741463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</w:p>
    <w:p w14:paraId="401C15D3" w14:textId="77777777" w:rsidR="00E32E1E" w:rsidRPr="00DD68CE" w:rsidRDefault="004C1882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Framing analysis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, largely,</w:t>
      </w:r>
      <w:r w:rsidR="00E32E1E" w:rsidRPr="00DD68C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a method used to analyze how people understand situations and events [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]. The concept of framing is based on the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assumption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that a person makes a decision depending on the form in which information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presented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‘F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raming is the context of consideration of any thing, with the help of which you can change the 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nuances of perception of this thing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Framing allows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highlight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message core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, cut off what may interfere with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the intended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perception, and offer information in a light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favorable for given actors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07B2" w:rsidRPr="00491143">
        <w:rPr>
          <w:rFonts w:ascii="Times New Roman" w:hAnsi="Times New Roman" w:cs="Times New Roman"/>
          <w:sz w:val="28"/>
          <w:szCs w:val="28"/>
          <w:lang w:val="en-US"/>
        </w:rPr>
        <w:t>In this vein, the impact of social networks on public opinion</w:t>
      </w:r>
      <w:r w:rsidR="00741463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F607B2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 occurs</w:t>
      </w:r>
      <w:r w:rsidR="00245419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 via frame creators</w:t>
      </w:r>
      <w:r w:rsidR="00F607B2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429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who create </w:t>
      </w:r>
      <w:r w:rsidR="00F607B2" w:rsidRPr="00491143">
        <w:rPr>
          <w:rFonts w:ascii="Times New Roman" w:hAnsi="Times New Roman" w:cs="Times New Roman"/>
          <w:sz w:val="28"/>
          <w:szCs w:val="28"/>
          <w:lang w:val="en-US"/>
        </w:rPr>
        <w:t xml:space="preserve">keywords, 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metaphors, identi</w:t>
      </w:r>
      <w:r w:rsidR="004B1429" w:rsidRPr="00DD68CE">
        <w:rPr>
          <w:rFonts w:ascii="Times New Roman" w:hAnsi="Times New Roman" w:cs="Times New Roman"/>
          <w:sz w:val="28"/>
          <w:szCs w:val="28"/>
          <w:lang w:val="en-US"/>
        </w:rPr>
        <w:t>ty markers, etc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="004B142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scholars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>hint to the differences in how social media framing works various language cultures, but this remains under-explored.</w:t>
      </w:r>
    </w:p>
    <w:p w14:paraId="107E1320" w14:textId="77777777" w:rsidR="00F607B2" w:rsidRPr="00DD68CE" w:rsidRDefault="004B1429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We look at Russian-speaking and Kazakh-speaking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publics, including ethnic Russian, Kazakh, </w:t>
      </w:r>
      <w:r w:rsidR="000231A0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Uzbek, Uygur, and Kyrgyz groups,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affect the public opinion in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lastRenderedPageBreak/>
        <w:t>respective language communities in Kazakhstan. We have</w:t>
      </w:r>
      <w:r w:rsidR="00E32E1E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selected the most resonant discussions on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the Kazakhstani segment of Facebook</w:t>
      </w:r>
      <w:r w:rsidR="00DD68CE">
        <w:rPr>
          <w:rStyle w:val="a8"/>
          <w:rFonts w:ascii="Times New Roman" w:hAnsi="Times New Roman" w:cs="Times New Roman"/>
          <w:color w:val="1D1D1D"/>
          <w:sz w:val="28"/>
          <w:szCs w:val="28"/>
          <w:lang w:val="en-US"/>
        </w:rPr>
        <w:footnoteReference w:id="1"/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E32E1E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in 2014 and 2024</w:t>
      </w:r>
      <w:r w:rsidR="00F607B2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, which made it possible to conduct comparative analysis and show the evolution of the impact of </w:t>
      </w:r>
      <w:r w:rsidR="008B06F7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the discussions on </w:t>
      </w:r>
      <w:r w:rsidR="00F607B2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>th</w:t>
      </w:r>
      <w:r w:rsidR="000231A0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>is</w:t>
      </w:r>
      <w:r w:rsidR="00F607B2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social network </w:t>
      </w:r>
      <w:r w:rsidR="008B06F7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>up</w:t>
      </w:r>
      <w:r w:rsidR="00F607B2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on the Kazakh </w:t>
      </w:r>
      <w:r w:rsidR="000231A0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>publics</w:t>
      </w:r>
      <w:r w:rsidR="00F607B2" w:rsidRPr="00491143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. 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Of 20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resonant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topics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relevant for both years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,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nine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were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selected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based on the frequency of their mention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. </w:t>
      </w:r>
      <w:r w:rsidR="00B21CD3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Comments in both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B21CD3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Kazakh and Russian were selected.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We qualitatively assess both the sentiment and framing in 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user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talk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, making conclusions on the differences and their potential impact upon opinions in the respective communities.</w:t>
      </w:r>
    </w:p>
    <w:p w14:paraId="4FB07370" w14:textId="77777777" w:rsidR="00741463" w:rsidRPr="00DD68CE" w:rsidRDefault="008B06F7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21515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Our results show that, first, trigger events are interpreted very differently in the five communities. More precisely, t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he bulk of the analyzed </w:t>
      </w:r>
      <w:r w:rsidR="000231A0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comments 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in the Kazakh language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wer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e of positive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sentiment, while they were largely negative in 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Russian. </w:t>
      </w:r>
      <w:r w:rsidR="00996B55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Comments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by</w:t>
      </w:r>
      <w:r w:rsidR="00996B55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Uzbek, Uygur, and Kyrgyz</w:t>
      </w:r>
      <w:r w:rsidR="007F5FA6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netizens were neutral in content.</w:t>
      </w:r>
      <w:r w:rsidR="008C1676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Second, the dominant (and differing) sentiment in the respective communities to a large extent depends on the impact of language-bound influencing, which includes both institutional and personalized influencers. Thus, 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in the Russian-speaking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discussion clusters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, opinions from Russian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media 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>sites predominate, often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bringing on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sharp negati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vity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In Kazakh publications,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influential cultural and public figures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become a counter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>weigh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t to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opinion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of the Kazakh audience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and help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Kazakh-speaking publics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lean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towards positive assessment of 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event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>s under scrutiny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However, it was not only the sentiment that differed in the two communities, but also the framing that varied. Third, framing was key to turn opinion cumulation into hybrid deliberation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], as it clearly affected the decision-makers: As our analysis of their socially-mediated speech shows, they changed the rhetoric under the impact of the ongoing discussion, not vice versa. </w:t>
      </w:r>
    </w:p>
    <w:p w14:paraId="3F496E19" w14:textId="77777777" w:rsidR="00741463" w:rsidRPr="00DD68CE" w:rsidRDefault="00741463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</w:p>
    <w:p w14:paraId="7F1189D3" w14:textId="77777777" w:rsidR="00E7083B" w:rsidRPr="00DD68CE" w:rsidRDefault="00E7083B" w:rsidP="00DD68CE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bCs/>
          <w:sz w:val="28"/>
          <w:szCs w:val="28"/>
          <w:lang w:val="en-US"/>
        </w:rPr>
        <w:t>References</w:t>
      </w:r>
    </w:p>
    <w:p w14:paraId="5EE14E33" w14:textId="77777777" w:rsidR="00741463" w:rsidRPr="00DD68CE" w:rsidRDefault="00DD68CE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Bodrunova,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S. (2024) The concept of cumulative deliberation: Linking systemic approaches to healthier normativity in assessing opinion formation in online discussions. Journal of the Association for Information Science and Technology. DOI: 10.1002/asi.24850.</w:t>
      </w:r>
    </w:p>
    <w:p w14:paraId="0481DFC2" w14:textId="77777777" w:rsidR="00741463" w:rsidRPr="00DD68CE" w:rsidRDefault="00330C26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>Bodrunova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(2024)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Types of opinions in social networks: a review of approaches to determining opinions in social and computational sciences. In: Social Computing and Social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Design, ethics, user behavior and social network analysis. HCII 2024. Lecture Notes in Computer Science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series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(in press). Cham: Springer.</w:t>
      </w:r>
    </w:p>
    <w:p w14:paraId="0571D82B" w14:textId="77777777" w:rsidR="00741463" w:rsidRPr="00DD68CE" w:rsidRDefault="00DD68CE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Dilts,</w:t>
      </w:r>
      <w:r w:rsidRPr="004911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R. (1999). Sleight of mouth: The magic of conversational belief change. Meta Publications. </w:t>
      </w:r>
    </w:p>
    <w:p w14:paraId="7B7E900E" w14:textId="77777777" w:rsidR="00E7083B" w:rsidRPr="00DD68CE" w:rsidRDefault="00741463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>Goffman,</w:t>
      </w:r>
      <w:r w:rsidR="00DD68CE" w:rsidRPr="004911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E. (1974). Frame analysis: An essay on the organization of experience. Harvard University Press. </w:t>
      </w:r>
    </w:p>
    <w:sectPr w:rsidR="00E7083B" w:rsidRPr="00DD68CE" w:rsidSect="00657C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84B2B" w14:textId="77777777" w:rsidR="00657CAB" w:rsidRDefault="00657CAB" w:rsidP="00DD68CE">
      <w:r>
        <w:separator/>
      </w:r>
    </w:p>
  </w:endnote>
  <w:endnote w:type="continuationSeparator" w:id="0">
    <w:p w14:paraId="5918B73B" w14:textId="77777777" w:rsidR="00657CAB" w:rsidRDefault="00657CAB" w:rsidP="00DD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34012" w14:textId="77777777" w:rsidR="00657CAB" w:rsidRDefault="00657CAB" w:rsidP="00DD68CE">
      <w:r>
        <w:separator/>
      </w:r>
    </w:p>
  </w:footnote>
  <w:footnote w:type="continuationSeparator" w:id="0">
    <w:p w14:paraId="7396E2CF" w14:textId="77777777" w:rsidR="00657CAB" w:rsidRDefault="00657CAB" w:rsidP="00DD68CE">
      <w:r>
        <w:continuationSeparator/>
      </w:r>
    </w:p>
  </w:footnote>
  <w:footnote w:id="1">
    <w:p w14:paraId="6E00C52A" w14:textId="77777777" w:rsidR="00DD68CE" w:rsidRPr="00DD68CE" w:rsidRDefault="00DD68CE" w:rsidP="00DD68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8CE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D68CE">
        <w:rPr>
          <w:rFonts w:ascii="Times New Roman" w:hAnsi="Times New Roman" w:cs="Times New Roman"/>
          <w:sz w:val="24"/>
          <w:szCs w:val="24"/>
        </w:rPr>
        <w:t xml:space="preserve">Организация признана экстремистской на территории Российской Федерации.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Facebook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belongs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Meta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recognized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extremist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 w:rsidRPr="00DD68CE">
        <w:rPr>
          <w:rFonts w:ascii="Times New Roman" w:hAnsi="Times New Roman" w:cs="Times New Roman"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A55AD5B2"/>
    <w:lvl w:ilvl="0" w:tplc="B348745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5119EB"/>
    <w:multiLevelType w:val="hybridMultilevel"/>
    <w:tmpl w:val="7D78005A"/>
    <w:lvl w:ilvl="0" w:tplc="9CB660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851188">
    <w:abstractNumId w:val="0"/>
  </w:num>
  <w:num w:numId="2" w16cid:durableId="99838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1E"/>
    <w:rsid w:val="000231A0"/>
    <w:rsid w:val="00073D86"/>
    <w:rsid w:val="00245419"/>
    <w:rsid w:val="002F0ADC"/>
    <w:rsid w:val="00317F35"/>
    <w:rsid w:val="00330C26"/>
    <w:rsid w:val="003A1DC8"/>
    <w:rsid w:val="003B27A8"/>
    <w:rsid w:val="00491143"/>
    <w:rsid w:val="004B1429"/>
    <w:rsid w:val="004C1882"/>
    <w:rsid w:val="005271D4"/>
    <w:rsid w:val="005B55A3"/>
    <w:rsid w:val="005F31EC"/>
    <w:rsid w:val="0065581D"/>
    <w:rsid w:val="00657CAB"/>
    <w:rsid w:val="00741463"/>
    <w:rsid w:val="007F5FA6"/>
    <w:rsid w:val="008B06F7"/>
    <w:rsid w:val="008C1676"/>
    <w:rsid w:val="00996B55"/>
    <w:rsid w:val="009D011D"/>
    <w:rsid w:val="00A27171"/>
    <w:rsid w:val="00A4269B"/>
    <w:rsid w:val="00B21CD3"/>
    <w:rsid w:val="00CB113F"/>
    <w:rsid w:val="00DD68CE"/>
    <w:rsid w:val="00DE357B"/>
    <w:rsid w:val="00E32E1E"/>
    <w:rsid w:val="00E7083B"/>
    <w:rsid w:val="00F35F3B"/>
    <w:rsid w:val="00F528AC"/>
    <w:rsid w:val="00F607B2"/>
    <w:rsid w:val="00F67463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C2BFF"/>
  <w15:docId w15:val="{9E406FE4-1EFC-4B08-B085-4A9D5B3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E7083B"/>
    <w:rPr>
      <w:color w:val="0000FF" w:themeColor="hyperlink"/>
      <w:u w:val="single"/>
    </w:rPr>
  </w:style>
  <w:style w:type="character" w:customStyle="1" w:styleId="hgkelc">
    <w:name w:val="hgkelc"/>
    <w:basedOn w:val="a0"/>
    <w:rsid w:val="00DD68CE"/>
  </w:style>
  <w:style w:type="paragraph" w:styleId="a6">
    <w:name w:val="footnote text"/>
    <w:basedOn w:val="a"/>
    <w:link w:val="a7"/>
    <w:uiPriority w:val="99"/>
    <w:semiHidden/>
    <w:unhideWhenUsed/>
    <w:rsid w:val="00DD68C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68C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fg@gh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1985-C895-4BB4-89C7-1C8B6E5F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Светлана Бодрунова</cp:lastModifiedBy>
  <cp:revision>2</cp:revision>
  <dcterms:created xsi:type="dcterms:W3CDTF">2024-04-17T17:03:00Z</dcterms:created>
  <dcterms:modified xsi:type="dcterms:W3CDTF">2024-04-17T17:03:00Z</dcterms:modified>
</cp:coreProperties>
</file>