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64" w:rsidRPr="00664C44" w:rsidRDefault="000928ED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shd w:val="clear" w:color="auto" w:fill="FFFF00"/>
        </w:rPr>
      </w:pPr>
      <w:r w:rsidRPr="00664C44">
        <w:rPr>
          <w:color w:val="auto"/>
          <w:sz w:val="28"/>
          <w:szCs w:val="28"/>
          <w:shd w:val="clear" w:color="auto" w:fill="FFFFFF"/>
        </w:rPr>
        <w:t>Людмила Алексеевна Круглова</w:t>
      </w:r>
    </w:p>
    <w:p w:rsidR="00D10664" w:rsidRPr="00664C44" w:rsidRDefault="000928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00"/>
        </w:rPr>
      </w:pPr>
      <w:r w:rsidRPr="00664C4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Московский государственный университет им</w:t>
      </w:r>
      <w:r w:rsidR="005A7F84" w:rsidRPr="00664C4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 </w:t>
      </w:r>
      <w:r w:rsidRPr="00664C4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М.</w:t>
      </w:r>
      <w:r w:rsidR="005A7F84" w:rsidRPr="00664C4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664C4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В.</w:t>
      </w:r>
      <w:r w:rsidR="005A7F84" w:rsidRPr="00664C4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664C4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Ломоносова </w:t>
      </w:r>
    </w:p>
    <w:p w:rsidR="00D10664" w:rsidRPr="005A7F84" w:rsidRDefault="005A7F84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hyperlink r:id="rId6" w:history="1">
        <w:r w:rsidRPr="00912CDD">
          <w:rPr>
            <w:rStyle w:val="a3"/>
            <w:sz w:val="28"/>
            <w:szCs w:val="28"/>
            <w:shd w:val="clear" w:color="auto" w:fill="FFFFFF"/>
          </w:rPr>
          <w:t>abiljo@mail.ru</w:t>
        </w:r>
      </w:hyperlink>
      <w:r>
        <w:rPr>
          <w:rStyle w:val="Hyperlink0"/>
          <w:color w:val="auto"/>
          <w:u w:val="none"/>
        </w:rPr>
        <w:t xml:space="preserve"> </w:t>
      </w:r>
    </w:p>
    <w:p w:rsidR="00D10664" w:rsidRPr="005A7F84" w:rsidRDefault="00D10664">
      <w:pPr>
        <w:pStyle w:val="a5"/>
        <w:spacing w:before="0" w:after="0"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D10664" w:rsidRPr="005A7F84" w:rsidRDefault="000928ED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A7F84">
        <w:rPr>
          <w:rFonts w:ascii="Times New Roman" w:hAnsi="Times New Roman"/>
          <w:b/>
          <w:bCs/>
          <w:color w:val="auto"/>
          <w:sz w:val="28"/>
          <w:szCs w:val="28"/>
        </w:rPr>
        <w:t xml:space="preserve">Использование выразительных средств радио </w:t>
      </w:r>
      <w:proofErr w:type="gramStart"/>
      <w:r w:rsidRPr="005A7F84">
        <w:rPr>
          <w:rFonts w:ascii="Times New Roman" w:hAnsi="Times New Roman"/>
          <w:b/>
          <w:bCs/>
          <w:color w:val="auto"/>
          <w:sz w:val="28"/>
          <w:szCs w:val="28"/>
        </w:rPr>
        <w:t>в</w:t>
      </w:r>
      <w:proofErr w:type="gramEnd"/>
      <w:r w:rsidRPr="005A7F84">
        <w:rPr>
          <w:rFonts w:ascii="Times New Roman" w:hAnsi="Times New Roman"/>
          <w:b/>
          <w:bCs/>
          <w:color w:val="auto"/>
          <w:sz w:val="28"/>
          <w:szCs w:val="28"/>
        </w:rPr>
        <w:t xml:space="preserve"> русскоязычных </w:t>
      </w:r>
      <w:proofErr w:type="spellStart"/>
      <w:r w:rsidRPr="005A7F84">
        <w:rPr>
          <w:rFonts w:ascii="Times New Roman" w:hAnsi="Times New Roman"/>
          <w:b/>
          <w:bCs/>
          <w:color w:val="auto"/>
          <w:sz w:val="28"/>
          <w:szCs w:val="28"/>
        </w:rPr>
        <w:t>подкастах</w:t>
      </w:r>
      <w:proofErr w:type="spellEnd"/>
    </w:p>
    <w:p w:rsidR="00D10664" w:rsidRPr="005A7F84" w:rsidRDefault="00D10664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10664" w:rsidRPr="00664C44" w:rsidRDefault="000928ED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4C44">
        <w:rPr>
          <w:rFonts w:ascii="Times New Roman" w:hAnsi="Times New Roman"/>
          <w:color w:val="auto"/>
          <w:sz w:val="28"/>
          <w:szCs w:val="28"/>
        </w:rPr>
        <w:t xml:space="preserve">Рассматривается использование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аудиальных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выразительных средств в 49</w:t>
      </w:r>
      <w:r w:rsidR="00664C4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русскоязычных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разножанровых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разнофункциональных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подкастах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2022</w:t>
      </w:r>
      <w:r w:rsidR="00664C44">
        <w:rPr>
          <w:rFonts w:ascii="Times New Roman" w:hAnsi="Times New Roman"/>
          <w:color w:val="auto"/>
          <w:sz w:val="28"/>
          <w:szCs w:val="28"/>
        </w:rPr>
        <w:t> г</w:t>
      </w:r>
      <w:r w:rsidR="0055257F" w:rsidRPr="00664C44">
        <w:rPr>
          <w:rFonts w:ascii="Times New Roman" w:hAnsi="Times New Roman"/>
          <w:color w:val="auto"/>
          <w:sz w:val="28"/>
          <w:szCs w:val="28"/>
        </w:rPr>
        <w:t>.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 Автор пытался проанализировать использование в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подкастинге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формообразующих и стилеобразующих выразительных средств радио. Исследование позволяет определить вектор развития цифрового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аудиального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контента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в России. </w:t>
      </w:r>
    </w:p>
    <w:p w:rsidR="00D10664" w:rsidRPr="00664C44" w:rsidRDefault="000928ED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4C44">
        <w:rPr>
          <w:rFonts w:ascii="Times New Roman" w:hAnsi="Times New Roman"/>
          <w:color w:val="auto"/>
          <w:sz w:val="28"/>
          <w:szCs w:val="28"/>
        </w:rPr>
        <w:t>Ключевые слова:</w:t>
      </w:r>
      <w:r w:rsidRPr="00664C4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подкасты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, выразительные средства,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аудиальный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контент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медиа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>, радио</w:t>
      </w:r>
      <w:r w:rsidR="00664C44">
        <w:rPr>
          <w:rFonts w:ascii="Times New Roman" w:hAnsi="Times New Roman"/>
          <w:color w:val="auto"/>
          <w:sz w:val="28"/>
          <w:szCs w:val="28"/>
        </w:rPr>
        <w:t>.</w:t>
      </w:r>
    </w:p>
    <w:p w:rsidR="00D10664" w:rsidRPr="00664C44" w:rsidRDefault="00D10664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0664" w:rsidRPr="00664C44" w:rsidRDefault="000928ED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4C44">
        <w:rPr>
          <w:rFonts w:ascii="Times New Roman" w:hAnsi="Times New Roman"/>
          <w:color w:val="auto"/>
          <w:sz w:val="28"/>
          <w:szCs w:val="28"/>
        </w:rPr>
        <w:t xml:space="preserve">По данным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Mediascope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>, с января по июнь 2022 г</w:t>
      </w:r>
      <w:r w:rsidR="00664C44">
        <w:rPr>
          <w:rFonts w:ascii="Times New Roman" w:hAnsi="Times New Roman"/>
          <w:color w:val="auto"/>
          <w:sz w:val="28"/>
          <w:szCs w:val="28"/>
        </w:rPr>
        <w:t>.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 более 80% жителей городов России с населением больше 100 тыс. человек в возрасте старше 12 лет слушали радио хотя бы раз в неделю. В то же время аудитория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подкастов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в России по данным «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Яндекс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>. Музыка» в 2022 г</w:t>
      </w:r>
      <w:r w:rsidR="00664C4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достигла 16 </w:t>
      </w:r>
      <w:proofErr w:type="spellStart"/>
      <w:proofErr w:type="gramStart"/>
      <w:r w:rsidRPr="00664C44">
        <w:rPr>
          <w:rFonts w:ascii="Times New Roman" w:hAnsi="Times New Roman"/>
          <w:color w:val="auto"/>
          <w:sz w:val="28"/>
          <w:szCs w:val="28"/>
        </w:rPr>
        <w:t>млн</w:t>
      </w:r>
      <w:proofErr w:type="spellEnd"/>
      <w:proofErr w:type="gramEnd"/>
      <w:r w:rsidRPr="00664C44">
        <w:rPr>
          <w:rFonts w:ascii="Times New Roman" w:hAnsi="Times New Roman"/>
          <w:color w:val="auto"/>
          <w:sz w:val="28"/>
          <w:szCs w:val="28"/>
        </w:rPr>
        <w:t xml:space="preserve"> человек, то есть чуть больше 10% россиян. Эксперты отмечают, что рынок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подкастов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в России уже сформировался и его рост заметен, особенно с уходом зарубежных социальных платформ</w:t>
      </w:r>
      <w:r w:rsidR="00664C4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[3]. </w:t>
      </w:r>
    </w:p>
    <w:p w:rsidR="00D10664" w:rsidRPr="00664C44" w:rsidRDefault="000928ED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4C44">
        <w:rPr>
          <w:rFonts w:ascii="Times New Roman" w:hAnsi="Times New Roman"/>
          <w:color w:val="auto"/>
          <w:sz w:val="28"/>
          <w:szCs w:val="28"/>
        </w:rPr>
        <w:t xml:space="preserve">Нельзя не отметить и характерный тренд – интенсивную интеграцию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подкастинга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с радио.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Радиохолдинги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не только транслируют в виде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подкастов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часть своего эфира, но начинают делать собственные проекты. Опыт создания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аудиоконтента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должен был позволить радиостанциям стать лидерами на рынке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подкастов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. Заметим, однако, что как телевизионные каналы не стали лидерами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видеоконтента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в Интернете, так и радиостанции далеко не всегда лидируют на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подкаст-платформах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D10664" w:rsidRPr="00664C44" w:rsidRDefault="000928ED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4C44">
        <w:rPr>
          <w:rFonts w:ascii="Times New Roman" w:hAnsi="Times New Roman"/>
          <w:color w:val="auto"/>
          <w:sz w:val="28"/>
          <w:szCs w:val="28"/>
        </w:rPr>
        <w:lastRenderedPageBreak/>
        <w:t>Кафедра телевидения и радиовещания фак</w:t>
      </w:r>
      <w:r w:rsidR="00664C44">
        <w:rPr>
          <w:rFonts w:ascii="Times New Roman" w:hAnsi="Times New Roman"/>
          <w:color w:val="auto"/>
          <w:sz w:val="28"/>
          <w:szCs w:val="28"/>
        </w:rPr>
        <w:t>ультета журналистики МГУ</w:t>
      </w:r>
      <w:r w:rsidR="00664C44" w:rsidRPr="00664C4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им. М. В. Ломоносова</w:t>
      </w:r>
      <w:r w:rsidR="00664C44">
        <w:rPr>
          <w:rFonts w:ascii="Times New Roman" w:hAnsi="Times New Roman"/>
          <w:color w:val="auto"/>
          <w:sz w:val="28"/>
          <w:szCs w:val="28"/>
        </w:rPr>
        <w:t xml:space="preserve"> в 2017 </w:t>
      </w:r>
      <w:r w:rsidRPr="00664C44">
        <w:rPr>
          <w:rFonts w:ascii="Times New Roman" w:hAnsi="Times New Roman"/>
          <w:color w:val="auto"/>
          <w:sz w:val="28"/>
          <w:szCs w:val="28"/>
        </w:rPr>
        <w:t>г</w:t>
      </w:r>
      <w:r w:rsidR="00664C44">
        <w:rPr>
          <w:rFonts w:ascii="Times New Roman" w:hAnsi="Times New Roman"/>
          <w:color w:val="auto"/>
          <w:sz w:val="28"/>
          <w:szCs w:val="28"/>
        </w:rPr>
        <w:t>.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 запустила комплексное исследование трансформац</w:t>
      </w:r>
      <w:proofErr w:type="gramStart"/>
      <w:r w:rsidRPr="00664C44">
        <w:rPr>
          <w:rFonts w:ascii="Times New Roman" w:hAnsi="Times New Roman"/>
          <w:color w:val="auto"/>
          <w:sz w:val="28"/>
          <w:szCs w:val="28"/>
        </w:rPr>
        <w:t>ии ау</w:t>
      </w:r>
      <w:proofErr w:type="gramEnd"/>
      <w:r w:rsidRPr="00664C44">
        <w:rPr>
          <w:rFonts w:ascii="Times New Roman" w:hAnsi="Times New Roman"/>
          <w:color w:val="auto"/>
          <w:sz w:val="28"/>
          <w:szCs w:val="28"/>
        </w:rPr>
        <w:t xml:space="preserve">диовизуального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контента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в цифровой среде, куда входит и изучение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подкастинга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[1</w:t>
      </w:r>
      <w:r w:rsidR="00664C44">
        <w:rPr>
          <w:rFonts w:ascii="Times New Roman" w:hAnsi="Times New Roman"/>
          <w:color w:val="auto"/>
          <w:sz w:val="28"/>
          <w:szCs w:val="28"/>
        </w:rPr>
        <w:t xml:space="preserve">; </w:t>
      </w:r>
      <w:r w:rsidRPr="00664C44">
        <w:rPr>
          <w:rFonts w:ascii="Times New Roman" w:hAnsi="Times New Roman"/>
          <w:color w:val="auto"/>
          <w:sz w:val="28"/>
          <w:szCs w:val="28"/>
        </w:rPr>
        <w:t>2</w:t>
      </w:r>
      <w:r w:rsidR="00664C44">
        <w:rPr>
          <w:rFonts w:ascii="Times New Roman" w:hAnsi="Times New Roman"/>
          <w:color w:val="auto"/>
          <w:sz w:val="28"/>
          <w:szCs w:val="28"/>
        </w:rPr>
        <w:t xml:space="preserve">; </w:t>
      </w:r>
      <w:r w:rsidRPr="00664C44">
        <w:rPr>
          <w:rFonts w:ascii="Times New Roman" w:hAnsi="Times New Roman"/>
          <w:color w:val="auto"/>
          <w:sz w:val="28"/>
          <w:szCs w:val="28"/>
        </w:rPr>
        <w:t>3]. На одном из этапов (весна 2022</w:t>
      </w:r>
      <w:r w:rsidR="00664C44">
        <w:rPr>
          <w:rFonts w:ascii="Times New Roman" w:hAnsi="Times New Roman"/>
          <w:color w:val="auto"/>
          <w:sz w:val="28"/>
          <w:szCs w:val="28"/>
        </w:rPr>
        <w:t> </w:t>
      </w:r>
      <w:r w:rsidRPr="00664C44">
        <w:rPr>
          <w:rFonts w:ascii="Times New Roman" w:hAnsi="Times New Roman"/>
          <w:color w:val="auto"/>
          <w:sz w:val="28"/>
          <w:szCs w:val="28"/>
        </w:rPr>
        <w:t>г</w:t>
      </w:r>
      <w:r w:rsidR="00664C44">
        <w:rPr>
          <w:rFonts w:ascii="Times New Roman" w:hAnsi="Times New Roman"/>
          <w:color w:val="auto"/>
          <w:sz w:val="28"/>
          <w:szCs w:val="28"/>
        </w:rPr>
        <w:t>.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) в исследовании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подкастов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приняли участие студенты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бакалавриата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IV курса и магистранты II курса факультета журналистики. Было проанализировано 49 </w:t>
      </w:r>
      <w:proofErr w:type="gramStart"/>
      <w:r w:rsidRPr="00664C44">
        <w:rPr>
          <w:rFonts w:ascii="Times New Roman" w:hAnsi="Times New Roman"/>
          <w:color w:val="auto"/>
          <w:sz w:val="28"/>
          <w:szCs w:val="28"/>
        </w:rPr>
        <w:t>русскоязычных</w:t>
      </w:r>
      <w:proofErr w:type="gramEnd"/>
      <w:r w:rsidRPr="00664C4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подкастов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>. Выбор каналов осущ</w:t>
      </w:r>
      <w:r w:rsidR="00747D5E" w:rsidRPr="00664C44">
        <w:rPr>
          <w:rFonts w:ascii="Times New Roman" w:hAnsi="Times New Roman"/>
          <w:color w:val="auto"/>
          <w:sz w:val="28"/>
          <w:szCs w:val="28"/>
        </w:rPr>
        <w:t>ествлялся самими студентами</w:t>
      </w:r>
      <w:r w:rsidR="00140C95" w:rsidRPr="00664C44">
        <w:rPr>
          <w:rFonts w:ascii="Times New Roman" w:hAnsi="Times New Roman"/>
          <w:color w:val="auto"/>
          <w:sz w:val="28"/>
          <w:szCs w:val="28"/>
        </w:rPr>
        <w:t xml:space="preserve"> согласно их предпочтениям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. В выборку вошли такие каналы, как «Ну,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па-ап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>!», «Как это по-русски», «Чай с психологом», «Собака съела дневник», «</w:t>
      </w:r>
      <w:proofErr w:type="spellStart"/>
      <w:proofErr w:type="gramStart"/>
      <w:r w:rsidRPr="00664C44">
        <w:rPr>
          <w:rFonts w:ascii="Times New Roman" w:hAnsi="Times New Roman"/>
          <w:color w:val="auto"/>
          <w:sz w:val="28"/>
          <w:szCs w:val="28"/>
        </w:rPr>
        <w:t>Арт</w:t>
      </w:r>
      <w:proofErr w:type="spellEnd"/>
      <w:proofErr w:type="gramEnd"/>
      <w:r w:rsidRPr="00664C44">
        <w:rPr>
          <w:rFonts w:ascii="Times New Roman" w:hAnsi="Times New Roman"/>
          <w:color w:val="auto"/>
          <w:sz w:val="28"/>
          <w:szCs w:val="28"/>
        </w:rPr>
        <w:t xml:space="preserve"> и Факты», «Мы расстались,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Эскейп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», «Дневник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Лоры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Палны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>», «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Поэпизодный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клан», «В своём репертуаре», «История изобретений» и др. Выборка получилась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разнотематическая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разножанровая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разнофункциональная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. Одной из конкретных задач данного этапа исследования стало выявление выразительных средств радиожурналистики, используемых при создании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подкастов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. При анализе за основу был взят традиционный подход к системе выразительных средств [4], то есть выделялись и формообразующие выразительные средства (речь, музыка, шумы и документальные записи), и стилеобразующие (монтаж, голосовой грим, звуковая мизансцена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etc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). </w:t>
      </w:r>
    </w:p>
    <w:p w:rsidR="00D10664" w:rsidRPr="00664C44" w:rsidRDefault="000928ED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4C44">
        <w:rPr>
          <w:rFonts w:ascii="Times New Roman" w:hAnsi="Times New Roman"/>
          <w:color w:val="auto"/>
          <w:sz w:val="28"/>
          <w:szCs w:val="28"/>
        </w:rPr>
        <w:t xml:space="preserve">Результаты исследования показали, что основным выразительным средством в </w:t>
      </w:r>
      <w:proofErr w:type="gramStart"/>
      <w:r w:rsidRPr="00664C44">
        <w:rPr>
          <w:rFonts w:ascii="Times New Roman" w:hAnsi="Times New Roman"/>
          <w:color w:val="auto"/>
          <w:sz w:val="28"/>
          <w:szCs w:val="28"/>
        </w:rPr>
        <w:t>анализируемых</w:t>
      </w:r>
      <w:proofErr w:type="gramEnd"/>
      <w:r w:rsidRPr="00664C4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подкастах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является слово (человеческая речь). Однако далеко не всегда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подкастеры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используют все возможности звучащего слова, не всегда удается «рисовать зрительные образы», находить правильные, образные, эмоциональные слова, расставлять правильные акценты. Как следствие</w:t>
      </w:r>
      <w:r w:rsidR="00664C44">
        <w:rPr>
          <w:rFonts w:ascii="Times New Roman" w:hAnsi="Times New Roman"/>
          <w:color w:val="auto"/>
          <w:sz w:val="28"/>
          <w:szCs w:val="28"/>
        </w:rPr>
        <w:t>,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 некоторые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подкасты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выглядят невыразительными. Практически во всех анализируемых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подкастах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(за исключением четырех) есть «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джинглы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>» и «отбивки». Как правило, в качестве «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джингла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>» и «отбивки» используются либо</w:t>
      </w:r>
      <w:r w:rsidR="00EB672E">
        <w:rPr>
          <w:rFonts w:ascii="Times New Roman" w:hAnsi="Times New Roman"/>
          <w:color w:val="auto"/>
          <w:sz w:val="28"/>
          <w:szCs w:val="28"/>
        </w:rPr>
        <w:t xml:space="preserve"> короткие фрагменты из программ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B672E">
        <w:rPr>
          <w:rFonts w:ascii="Times New Roman" w:hAnsi="Times New Roman"/>
          <w:color w:val="auto"/>
          <w:sz w:val="28"/>
          <w:szCs w:val="28"/>
        </w:rPr>
        <w:t>(</w:t>
      </w:r>
      <w:r w:rsidRPr="00664C44">
        <w:rPr>
          <w:rFonts w:ascii="Times New Roman" w:hAnsi="Times New Roman"/>
          <w:color w:val="auto"/>
          <w:sz w:val="28"/>
          <w:szCs w:val="28"/>
        </w:rPr>
        <w:t>звуки, шумы, фразы</w:t>
      </w:r>
      <w:r w:rsidR="00EB672E">
        <w:rPr>
          <w:rFonts w:ascii="Times New Roman" w:hAnsi="Times New Roman"/>
          <w:color w:val="auto"/>
          <w:sz w:val="28"/>
          <w:szCs w:val="28"/>
        </w:rPr>
        <w:t>)</w:t>
      </w:r>
      <w:r w:rsidRPr="00664C44">
        <w:rPr>
          <w:rFonts w:ascii="Times New Roman" w:hAnsi="Times New Roman"/>
          <w:color w:val="auto"/>
          <w:sz w:val="28"/>
          <w:szCs w:val="28"/>
        </w:rPr>
        <w:t>, либо просто музыкальные фрагменты. Музыку используют также в качестве «подложки» или как самостоятельны</w:t>
      </w:r>
      <w:r w:rsidR="00EB672E">
        <w:rPr>
          <w:rFonts w:ascii="Times New Roman" w:hAnsi="Times New Roman"/>
          <w:color w:val="auto"/>
          <w:sz w:val="28"/>
          <w:szCs w:val="28"/>
        </w:rPr>
        <w:t>й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 элемент в 20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lastRenderedPageBreak/>
        <w:t>подкастах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. Музыкальную «подложку» используют, как правило, в начале, в конце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подкаста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или в рекламных интеграциях. На протяжении почти всего повествования музыку используют 8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подкастов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Интершум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используется лишь в 10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подкастах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из 49, т.е. в </w:t>
      </w:r>
      <w:r w:rsidR="00EB672E">
        <w:rPr>
          <w:rFonts w:ascii="Times New Roman" w:hAnsi="Times New Roman"/>
          <w:color w:val="auto"/>
          <w:sz w:val="28"/>
          <w:szCs w:val="28"/>
        </w:rPr>
        <w:t>20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% программ. Документальные записи использовались лишь в 3-х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подкастах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, т.е. в </w:t>
      </w:r>
      <w:r w:rsidR="00EB672E">
        <w:rPr>
          <w:rFonts w:ascii="Times New Roman" w:hAnsi="Times New Roman"/>
          <w:color w:val="auto"/>
          <w:sz w:val="28"/>
          <w:szCs w:val="28"/>
        </w:rPr>
        <w:t>6</w:t>
      </w:r>
      <w:r w:rsidRPr="00664C44">
        <w:rPr>
          <w:rFonts w:ascii="Times New Roman" w:hAnsi="Times New Roman"/>
          <w:color w:val="auto"/>
          <w:sz w:val="28"/>
          <w:szCs w:val="28"/>
        </w:rPr>
        <w:t>% случаев. Что касается стилеобразующих выразительных средств, то из них наиболее востребован монтаж – минимальный, технический. Как правило, вырезаются оговорки и вздохи, при необходимости накладыва</w:t>
      </w:r>
      <w:r w:rsidR="00EB672E">
        <w:rPr>
          <w:rFonts w:ascii="Times New Roman" w:hAnsi="Times New Roman"/>
          <w:color w:val="auto"/>
          <w:sz w:val="28"/>
          <w:szCs w:val="28"/>
        </w:rPr>
        <w:t>ю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тся музыка и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джинглы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. В некоторых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подкастах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монтаж вообще не используется. Игра со звуковыми эффектами была замечена только в одном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подкасте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D10664" w:rsidRPr="00664C44" w:rsidRDefault="000928ED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4C44">
        <w:rPr>
          <w:rFonts w:ascii="Times New Roman" w:hAnsi="Times New Roman"/>
          <w:color w:val="auto"/>
          <w:sz w:val="28"/>
          <w:szCs w:val="28"/>
        </w:rPr>
        <w:t xml:space="preserve">В результате исследования автор приходит к выводу, что большинство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подкастеров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не в полной мере используют выразительные средства радио. Более того, создается впечатление, что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подкастеры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, как и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видеоблогеры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>, сами п</w:t>
      </w:r>
      <w:r w:rsidR="00EB672E">
        <w:rPr>
          <w:rFonts w:ascii="Times New Roman" w:hAnsi="Times New Roman"/>
          <w:color w:val="auto"/>
          <w:sz w:val="28"/>
          <w:szCs w:val="28"/>
        </w:rPr>
        <w:t>ытаются «изобретать велосипед»: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 нащупывать и придумывать средства выразительности как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аудиального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, так и аудиовизуального языка, ранее уже хорошо освоенные в практике радио и телевидения </w:t>
      </w:r>
    </w:p>
    <w:p w:rsidR="00EB672E" w:rsidRDefault="00EB672E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0664" w:rsidRPr="00EB672E" w:rsidRDefault="00EB672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Литература</w:t>
      </w:r>
    </w:p>
    <w:p w:rsidR="00D10664" w:rsidRPr="00664C44" w:rsidRDefault="000928ED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4C44">
        <w:rPr>
          <w:rFonts w:ascii="Times New Roman" w:hAnsi="Times New Roman"/>
          <w:color w:val="auto"/>
          <w:sz w:val="28"/>
          <w:szCs w:val="28"/>
        </w:rPr>
        <w:t>1.</w:t>
      </w:r>
      <w:r w:rsidR="00EB672E">
        <w:rPr>
          <w:rFonts w:ascii="Times New Roman" w:hAnsi="Times New Roman"/>
          <w:color w:val="auto"/>
          <w:sz w:val="28"/>
          <w:szCs w:val="28"/>
        </w:rPr>
        <w:t> </w:t>
      </w:r>
      <w:proofErr w:type="gramStart"/>
      <w:r w:rsidRPr="00664C44">
        <w:rPr>
          <w:rFonts w:ascii="Times New Roman" w:hAnsi="Times New Roman"/>
          <w:color w:val="auto"/>
          <w:sz w:val="28"/>
          <w:szCs w:val="28"/>
        </w:rPr>
        <w:t>Круглова</w:t>
      </w:r>
      <w:r w:rsidR="00EB672E">
        <w:rPr>
          <w:rFonts w:ascii="Times New Roman" w:hAnsi="Times New Roman"/>
          <w:color w:val="auto"/>
          <w:sz w:val="28"/>
          <w:szCs w:val="28"/>
        </w:rPr>
        <w:t> </w:t>
      </w:r>
      <w:r w:rsidRPr="00664C44">
        <w:rPr>
          <w:rFonts w:ascii="Times New Roman" w:hAnsi="Times New Roman"/>
          <w:color w:val="auto"/>
          <w:sz w:val="28"/>
          <w:szCs w:val="28"/>
        </w:rPr>
        <w:t>Л.</w:t>
      </w:r>
      <w:r w:rsidR="00EB672E">
        <w:rPr>
          <w:rFonts w:ascii="Times New Roman" w:hAnsi="Times New Roman"/>
          <w:color w:val="auto"/>
          <w:sz w:val="28"/>
          <w:szCs w:val="28"/>
        </w:rPr>
        <w:t> 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А. Аудиовизуальное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медиапотребление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цифрового поколения: тренд на глубокое прослушивание в условиях пандемии // Вестник Томского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гос</w:t>
      </w:r>
      <w:proofErr w:type="spellEnd"/>
      <w:r w:rsidR="00EB672E">
        <w:rPr>
          <w:rFonts w:ascii="Times New Roman" w:hAnsi="Times New Roman"/>
          <w:color w:val="auto"/>
          <w:sz w:val="28"/>
          <w:szCs w:val="28"/>
        </w:rPr>
        <w:t>.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 ун</w:t>
      </w:r>
      <w:r w:rsidR="00EB672E">
        <w:rPr>
          <w:rFonts w:ascii="Times New Roman" w:hAnsi="Times New Roman"/>
          <w:color w:val="auto"/>
          <w:sz w:val="28"/>
          <w:szCs w:val="28"/>
        </w:rPr>
        <w:t>-</w:t>
      </w:r>
      <w:r w:rsidRPr="00664C44">
        <w:rPr>
          <w:rFonts w:ascii="Times New Roman" w:hAnsi="Times New Roman"/>
          <w:color w:val="auto"/>
          <w:sz w:val="28"/>
          <w:szCs w:val="28"/>
        </w:rPr>
        <w:t>та.</w:t>
      </w:r>
      <w:proofErr w:type="gramEnd"/>
      <w:r w:rsidRPr="00664C44">
        <w:rPr>
          <w:rFonts w:ascii="Times New Roman" w:hAnsi="Times New Roman"/>
          <w:color w:val="auto"/>
          <w:sz w:val="28"/>
          <w:szCs w:val="28"/>
        </w:rPr>
        <w:t xml:space="preserve"> Филология. 2022. № 77. С. 242–251.</w:t>
      </w:r>
    </w:p>
    <w:p w:rsidR="00D10664" w:rsidRPr="00664C44" w:rsidRDefault="000928ED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4C44">
        <w:rPr>
          <w:rFonts w:ascii="Times New Roman" w:hAnsi="Times New Roman"/>
          <w:color w:val="auto"/>
          <w:sz w:val="28"/>
          <w:szCs w:val="28"/>
        </w:rPr>
        <w:t>2.</w:t>
      </w:r>
      <w:r w:rsidR="00EB672E">
        <w:rPr>
          <w:rFonts w:ascii="Times New Roman" w:hAnsi="Times New Roman"/>
          <w:color w:val="auto"/>
          <w:sz w:val="28"/>
          <w:szCs w:val="28"/>
        </w:rPr>
        <w:t> </w:t>
      </w:r>
      <w:r w:rsidRPr="00664C44">
        <w:rPr>
          <w:rFonts w:ascii="Times New Roman" w:hAnsi="Times New Roman"/>
          <w:color w:val="auto"/>
          <w:sz w:val="28"/>
          <w:szCs w:val="28"/>
        </w:rPr>
        <w:t>Круглова</w:t>
      </w:r>
      <w:r w:rsidR="00EB672E">
        <w:rPr>
          <w:rFonts w:ascii="Times New Roman" w:hAnsi="Times New Roman"/>
          <w:color w:val="auto"/>
          <w:sz w:val="28"/>
          <w:szCs w:val="28"/>
        </w:rPr>
        <w:t> </w:t>
      </w:r>
      <w:r w:rsidRPr="00664C44">
        <w:rPr>
          <w:rFonts w:ascii="Times New Roman" w:hAnsi="Times New Roman"/>
          <w:color w:val="auto"/>
          <w:sz w:val="28"/>
          <w:szCs w:val="28"/>
        </w:rPr>
        <w:t>Л.</w:t>
      </w:r>
      <w:r w:rsidR="00EB672E">
        <w:rPr>
          <w:rFonts w:ascii="Times New Roman" w:hAnsi="Times New Roman"/>
          <w:color w:val="auto"/>
          <w:sz w:val="28"/>
          <w:szCs w:val="28"/>
        </w:rPr>
        <w:t> </w:t>
      </w:r>
      <w:r w:rsidRPr="00664C44">
        <w:rPr>
          <w:rFonts w:ascii="Times New Roman" w:hAnsi="Times New Roman"/>
          <w:color w:val="auto"/>
          <w:sz w:val="28"/>
          <w:szCs w:val="28"/>
        </w:rPr>
        <w:t>А., Мамедов</w:t>
      </w:r>
      <w:r w:rsidR="00EB672E">
        <w:rPr>
          <w:rFonts w:ascii="Times New Roman" w:hAnsi="Times New Roman"/>
          <w:color w:val="auto"/>
          <w:sz w:val="28"/>
          <w:szCs w:val="28"/>
        </w:rPr>
        <w:t> </w:t>
      </w:r>
      <w:r w:rsidRPr="00664C44">
        <w:rPr>
          <w:rFonts w:ascii="Times New Roman" w:hAnsi="Times New Roman"/>
          <w:color w:val="auto"/>
          <w:sz w:val="28"/>
          <w:szCs w:val="28"/>
        </w:rPr>
        <w:t>Д.</w:t>
      </w:r>
      <w:r w:rsidR="00EB672E">
        <w:rPr>
          <w:rFonts w:ascii="Times New Roman" w:hAnsi="Times New Roman"/>
          <w:color w:val="auto"/>
          <w:sz w:val="28"/>
          <w:szCs w:val="28"/>
        </w:rPr>
        <w:t> 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З. Проблемы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подкастинга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 xml:space="preserve"> в России // Вестник Новосибирского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гос</w:t>
      </w:r>
      <w:proofErr w:type="spellEnd"/>
      <w:r w:rsidR="00EB672E">
        <w:rPr>
          <w:rFonts w:ascii="Times New Roman" w:hAnsi="Times New Roman"/>
          <w:color w:val="auto"/>
          <w:sz w:val="28"/>
          <w:szCs w:val="28"/>
        </w:rPr>
        <w:t>.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 ун</w:t>
      </w:r>
      <w:r w:rsidR="00EB672E">
        <w:rPr>
          <w:rFonts w:ascii="Times New Roman" w:hAnsi="Times New Roman"/>
          <w:color w:val="auto"/>
          <w:sz w:val="28"/>
          <w:szCs w:val="28"/>
        </w:rPr>
        <w:t>-</w:t>
      </w:r>
      <w:r w:rsidRPr="00664C44">
        <w:rPr>
          <w:rFonts w:ascii="Times New Roman" w:hAnsi="Times New Roman"/>
          <w:color w:val="auto"/>
          <w:sz w:val="28"/>
          <w:szCs w:val="28"/>
        </w:rPr>
        <w:t>та Серия: История, филология. 2021. Т. 20</w:t>
      </w:r>
      <w:r w:rsidR="00EB672E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664C44">
        <w:rPr>
          <w:rFonts w:ascii="Times New Roman" w:hAnsi="Times New Roman"/>
          <w:color w:val="auto"/>
          <w:sz w:val="28"/>
          <w:szCs w:val="28"/>
        </w:rPr>
        <w:t>№ 6. С. 156–167.</w:t>
      </w:r>
    </w:p>
    <w:p w:rsidR="00D10664" w:rsidRPr="00664C44" w:rsidRDefault="000928ED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4C44">
        <w:rPr>
          <w:rFonts w:ascii="Times New Roman" w:hAnsi="Times New Roman"/>
          <w:color w:val="auto"/>
          <w:sz w:val="28"/>
          <w:szCs w:val="28"/>
        </w:rPr>
        <w:t>3.</w:t>
      </w:r>
      <w:r w:rsidR="00EB672E">
        <w:rPr>
          <w:rFonts w:ascii="Times New Roman" w:hAnsi="Times New Roman"/>
          <w:color w:val="auto"/>
          <w:sz w:val="28"/>
          <w:szCs w:val="28"/>
        </w:rPr>
        <w:t xml:space="preserve"> Радиожурналистика 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/ под ред. А. А.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Шереля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>. М</w:t>
      </w:r>
      <w:r w:rsidR="00EB672E">
        <w:rPr>
          <w:rFonts w:ascii="Times New Roman" w:hAnsi="Times New Roman"/>
          <w:color w:val="auto"/>
          <w:sz w:val="28"/>
          <w:szCs w:val="28"/>
        </w:rPr>
        <w:t>.</w:t>
      </w:r>
      <w:r w:rsidRPr="00664C44">
        <w:rPr>
          <w:rFonts w:ascii="Times New Roman" w:hAnsi="Times New Roman"/>
          <w:color w:val="auto"/>
          <w:sz w:val="28"/>
          <w:szCs w:val="28"/>
        </w:rPr>
        <w:t>, 2005.</w:t>
      </w:r>
    </w:p>
    <w:p w:rsidR="00D10664" w:rsidRPr="00664C44" w:rsidRDefault="000928ED">
      <w:pPr>
        <w:pStyle w:val="1"/>
        <w:spacing w:line="360" w:lineRule="auto"/>
        <w:ind w:firstLine="709"/>
        <w:jc w:val="both"/>
        <w:rPr>
          <w:color w:val="auto"/>
        </w:rPr>
      </w:pPr>
      <w:r w:rsidRPr="00664C44">
        <w:rPr>
          <w:rFonts w:ascii="Times New Roman" w:hAnsi="Times New Roman"/>
          <w:color w:val="auto"/>
          <w:sz w:val="28"/>
          <w:szCs w:val="28"/>
        </w:rPr>
        <w:t>4.</w:t>
      </w:r>
      <w:r w:rsidR="00EB672E">
        <w:rPr>
          <w:rFonts w:ascii="Times New Roman" w:hAnsi="Times New Roman"/>
          <w:color w:val="auto"/>
          <w:sz w:val="28"/>
          <w:szCs w:val="28"/>
        </w:rPr>
        <w:t> 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Щепилова</w:t>
      </w:r>
      <w:proofErr w:type="spellEnd"/>
      <w:r w:rsidR="00EB672E">
        <w:rPr>
          <w:rFonts w:ascii="Times New Roman" w:hAnsi="Times New Roman"/>
          <w:color w:val="auto"/>
          <w:sz w:val="28"/>
          <w:szCs w:val="28"/>
        </w:rPr>
        <w:t> </w:t>
      </w:r>
      <w:r w:rsidRPr="00664C44">
        <w:rPr>
          <w:rFonts w:ascii="Times New Roman" w:hAnsi="Times New Roman"/>
          <w:color w:val="auto"/>
          <w:sz w:val="28"/>
          <w:szCs w:val="28"/>
        </w:rPr>
        <w:t>Г.</w:t>
      </w:r>
      <w:r w:rsidR="00EB672E">
        <w:rPr>
          <w:rFonts w:ascii="Times New Roman" w:hAnsi="Times New Roman"/>
          <w:color w:val="auto"/>
          <w:sz w:val="28"/>
          <w:szCs w:val="28"/>
        </w:rPr>
        <w:t> </w:t>
      </w:r>
      <w:r w:rsidRPr="00664C44">
        <w:rPr>
          <w:rFonts w:ascii="Times New Roman" w:hAnsi="Times New Roman"/>
          <w:color w:val="auto"/>
          <w:sz w:val="28"/>
          <w:szCs w:val="28"/>
        </w:rPr>
        <w:t xml:space="preserve">Г. Журналистика аудиовизуальных коммуникаций // </w:t>
      </w:r>
      <w:proofErr w:type="spellStart"/>
      <w:r w:rsidRPr="00664C44">
        <w:rPr>
          <w:rFonts w:ascii="Times New Roman" w:hAnsi="Times New Roman"/>
          <w:color w:val="auto"/>
          <w:sz w:val="28"/>
          <w:szCs w:val="28"/>
        </w:rPr>
        <w:t>Меди@льманах</w:t>
      </w:r>
      <w:proofErr w:type="spellEnd"/>
      <w:r w:rsidRPr="00664C44">
        <w:rPr>
          <w:rFonts w:ascii="Times New Roman" w:hAnsi="Times New Roman"/>
          <w:color w:val="auto"/>
          <w:sz w:val="28"/>
          <w:szCs w:val="28"/>
        </w:rPr>
        <w:t>. 2022. № 6.</w:t>
      </w:r>
    </w:p>
    <w:sectPr w:rsidR="00D10664" w:rsidRPr="00664C44" w:rsidSect="005A7F84">
      <w:pgSz w:w="11900" w:h="16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DA" w:rsidRDefault="007A0BDA" w:rsidP="00D10664">
      <w:pPr>
        <w:spacing w:line="240" w:lineRule="auto"/>
      </w:pPr>
      <w:r>
        <w:separator/>
      </w:r>
    </w:p>
  </w:endnote>
  <w:endnote w:type="continuationSeparator" w:id="0">
    <w:p w:rsidR="007A0BDA" w:rsidRDefault="007A0BDA" w:rsidP="00D10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DA" w:rsidRDefault="007A0BDA" w:rsidP="00D10664">
      <w:pPr>
        <w:spacing w:line="240" w:lineRule="auto"/>
      </w:pPr>
      <w:r>
        <w:separator/>
      </w:r>
    </w:p>
  </w:footnote>
  <w:footnote w:type="continuationSeparator" w:id="0">
    <w:p w:rsidR="007A0BDA" w:rsidRDefault="007A0BDA" w:rsidP="00D106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0664"/>
    <w:rsid w:val="000928ED"/>
    <w:rsid w:val="00140C95"/>
    <w:rsid w:val="0055257F"/>
    <w:rsid w:val="005A7F84"/>
    <w:rsid w:val="00664C44"/>
    <w:rsid w:val="00747D5E"/>
    <w:rsid w:val="007A0BDA"/>
    <w:rsid w:val="00D10664"/>
    <w:rsid w:val="00DA7852"/>
    <w:rsid w:val="00E2313A"/>
    <w:rsid w:val="00E634D4"/>
    <w:rsid w:val="00EB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664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664"/>
    <w:rPr>
      <w:u w:val="single"/>
    </w:rPr>
  </w:style>
  <w:style w:type="table" w:customStyle="1" w:styleId="TableNormal">
    <w:name w:val="Table Normal"/>
    <w:rsid w:val="00D106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1066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Normal (Web)"/>
    <w:rsid w:val="00D10664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a6">
    <w:name w:val="Ссылка"/>
    <w:rsid w:val="00D10664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sid w:val="00D10664"/>
    <w:rPr>
      <w:outline w:val="0"/>
      <w:color w:val="000000"/>
      <w:sz w:val="28"/>
      <w:szCs w:val="28"/>
      <w:u w:color="000000"/>
      <w:shd w:val="clear" w:color="auto" w:fill="FFFFFF"/>
    </w:rPr>
  </w:style>
  <w:style w:type="paragraph" w:customStyle="1" w:styleId="1">
    <w:name w:val="Обычный1"/>
    <w:rsid w:val="00D10664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paragraph" w:styleId="a7">
    <w:name w:val="header"/>
    <w:basedOn w:val="a"/>
    <w:link w:val="a8"/>
    <w:uiPriority w:val="99"/>
    <w:semiHidden/>
    <w:unhideWhenUsed/>
    <w:rsid w:val="00E231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313A"/>
    <w:rPr>
      <w:rFonts w:ascii="Arial" w:hAnsi="Arial" w:cs="Arial Unicode MS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E231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313A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lj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Alexander Malyshev</cp:lastModifiedBy>
  <cp:revision>3</cp:revision>
  <dcterms:created xsi:type="dcterms:W3CDTF">2023-01-30T13:02:00Z</dcterms:created>
  <dcterms:modified xsi:type="dcterms:W3CDTF">2023-01-30T21:13:00Z</dcterms:modified>
</cp:coreProperties>
</file>