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Людмила Петровна Саенкова-Мельницкая</w:t>
      </w: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Белорусский государственный университет (Минск</w:t>
      </w:r>
      <w:r w:rsidR="002F0468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, Республика Беларусь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)</w:t>
      </w:r>
    </w:p>
    <w:p w:rsidR="00180427" w:rsidRPr="00E5399D" w:rsidRDefault="002F0468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hyperlink r:id="rId5" w:history="1">
        <w:r w:rsidRPr="007F697E">
          <w:rPr>
            <w:rStyle w:val="a3"/>
            <w:rFonts w:ascii="Times" w:eastAsia="Times New Roman" w:hAnsi="Times" w:cs="Arial"/>
            <w:sz w:val="28"/>
            <w:szCs w:val="28"/>
            <w:shd w:val="clear" w:color="auto" w:fill="FFFFFF"/>
            <w:lang w:eastAsia="ru-RU"/>
          </w:rPr>
          <w:t>sayenkova@gmail.com</w:t>
        </w:r>
      </w:hyperlink>
      <w:r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E5399D"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  <w:t>Кинокритический</w:t>
      </w:r>
      <w:proofErr w:type="spellEnd"/>
      <w:r w:rsidRPr="00E5399D"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  <w:t xml:space="preserve"> текст как художественное явление</w:t>
      </w:r>
    </w:p>
    <w:p w:rsidR="00EF0D34" w:rsidRPr="00E5399D" w:rsidRDefault="00EF0D34" w:rsidP="002F0468">
      <w:pPr>
        <w:spacing w:line="360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Рассматривается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кинокритическая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практика в контексте журналистики. Акцентируется внимание на особенностях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кинокритического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текста как художественного явления. Определяется такая черта качественных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кинокритических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текстов</w:t>
      </w:r>
      <w:r w:rsidR="00DD2F3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,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как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полидискурсивность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</w:p>
    <w:p w:rsidR="00EF0D34" w:rsidRPr="00E5399D" w:rsidRDefault="00EF0D34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Ключевые слова: </w:t>
      </w:r>
      <w:r w:rsidR="00E825B5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кинокритика, область журналистики, </w:t>
      </w:r>
      <w:proofErr w:type="spellStart"/>
      <w:r w:rsidR="00E825B5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кинокритический</w:t>
      </w:r>
      <w:proofErr w:type="spellEnd"/>
      <w:r w:rsidR="00E825B5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текст, художественное явление</w:t>
      </w:r>
      <w:r w:rsid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</w:p>
    <w:p w:rsidR="00EF0D34" w:rsidRPr="00E5399D" w:rsidRDefault="00EF0D34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Феномен кинокритики как области журналистики обусловлен многоуровневыми детерминантами, предопределившими не только генезис и развитие, но и ее автономность как многогранного объекта, обладающего своей предметной спецификой, функциональными особенностями и предназначением в социокультурной среде [1]. В течение более чем векового периода становления и развития этого вида творческой деятельности в газетно-журнальной периодике сформировались разные виды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кинокритического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дискурса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: от публицистического до научного, от рекламного до художественного. </w:t>
      </w: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В представлении художественного произведения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кинокритические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тексты сами могут быть художественным явлением, когда глубина и неординарность авторской мысли дополня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ю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тся изысканностью авторского стиля. Категория художественности как определенный уровень соотнесения личного опыта с историческим, позволяющий расширить эстетические и социальные границы произведения, творчества кинорежиссера, с наглядной очевидностью обнаруживается во многих публикациях Елены Стишовой.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lastRenderedPageBreak/>
        <w:t>Стереоскопия авторского видения позволила обнаружить почти во всех фильмах Глеба Панфилова предчувствие социальных трансформаций российского общества [2].</w:t>
      </w:r>
    </w:p>
    <w:p w:rsidR="00A21869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Художественное в кинокритике коррелирует с эстетической идентификацией журналистского текста, выявлением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эвристическо-познавательного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смысла. Однако художественность </w:t>
      </w:r>
      <w:bookmarkStart w:id="0" w:name="_Hlk125564760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–</w:t>
      </w:r>
      <w:bookmarkEnd w:id="0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это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т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акое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качество, которое свойственно не всем</w:t>
      </w:r>
      <w:r w:rsidR="00A21869" w:rsidRPr="00E5399D">
        <w:t xml:space="preserve"> 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текстам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, а </w:t>
      </w:r>
      <w:r w:rsidR="00DD2F3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только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тем,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в которых обнаружива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ю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тся как особая степень переживания эстетической реальности автором, так и особый стиль оформления этого переживания 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–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чувствования 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–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понимания. Как правило, такие публикации способны расширить границы произведения (факта), открыть незнакомое или по-новому открыть знакомое. Произведение искусства – 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это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пространство смыслов. В критическом произведении пространство расширяется за счет приращения дополнительных смыслов, возникших и открывшихся в ходе критической рефлексии. В этой точке и происходит открытие «мира впервые» (В.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Библер). </w:t>
      </w: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кинокритической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практике такие открытия связаны с авторским прочтением п</w:t>
      </w:r>
      <w:r w:rsidR="00DD2F3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роизведения, познанием личност</w:t>
      </w:r>
      <w:proofErr w:type="gramStart"/>
      <w:r w:rsidR="00DD2F3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и(</w:t>
      </w:r>
      <w:proofErr w:type="gramEnd"/>
      <w:r w:rsidR="00DD2F3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-ей), творчества режиссера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(</w:t>
      </w:r>
      <w:r w:rsidR="00DD2F3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noBreakHyphen/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), что не всегда совпадает с общепринятым восприятием. Фильм «Летят журавли» до триумфального признания прошел свой путь испытаний, одним из которых было неприятие главной героини. Смысловые акценты были расставлены после рецензии Р.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Юренева «Верность», способствовавшей изменению траектории восприятия женского образа зрительской аудиторией – от знака «нравственного падения» до «потерявшей и вновь нашедшей себя в любви и верности девушки» [3: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199]. Так было и с преодолением непонимания либо недостаточно полного понимания фильмов «Калина красная», «Иваново детство», «Зеркало», «Мой друг Иван Лапшин», «Чужая вотчина» и многих других. </w:t>
      </w:r>
    </w:p>
    <w:p w:rsidR="00E825B5" w:rsidRPr="00E5399D" w:rsidRDefault="00E825B5" w:rsidP="002F04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Художественность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кинокритического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текста проявляется в выявленном диапазоне культурных смыслов, раскрытии кинопроизведения как единого системного целого, аргументированности авторских доводов, высокой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lastRenderedPageBreak/>
        <w:t xml:space="preserve">степени аналитической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оценочности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Однако чаще всего в тех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кинокритических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текстах, которые обладают определенной побудительной силой, оказывают влияние на формирование общественного мнения, способству</w:t>
      </w:r>
      <w:r w:rsidR="00A21869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ю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т смысловой и эстетической упорядоченности в условиях все более увеличивающегося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кинопотока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и наращивающей обороты киноиндустрии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, 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softHyphen/>
        <w:t>–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в</w:t>
      </w:r>
      <w:r w:rsidR="00E5399D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таких текстах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заметны та степень личностной свободы, тот уровень аналитической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оценочности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, выявления исторического контекста, открытия новых смыслов, изысканности авторского стиля, которые позволяют говорить и о научной</w:t>
      </w:r>
      <w:proofErr w:type="gram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глубине, и об открытой публицистичности, и о высокой художественности. </w:t>
      </w:r>
    </w:p>
    <w:p w:rsidR="00E5399D" w:rsidRPr="00E5399D" w:rsidRDefault="00E5399D" w:rsidP="002F0468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F0D34" w:rsidRPr="00E5399D" w:rsidRDefault="00EF0D34" w:rsidP="00C57C63">
      <w:pPr>
        <w:spacing w:line="360" w:lineRule="auto"/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E5399D">
        <w:rPr>
          <w:rFonts w:ascii="Times" w:eastAsia="Times New Roman" w:hAnsi="Times" w:cs="Times New Roman"/>
          <w:sz w:val="28"/>
          <w:szCs w:val="28"/>
          <w:lang w:eastAsia="ru-RU"/>
        </w:rPr>
        <w:t>Литература</w:t>
      </w:r>
    </w:p>
    <w:p w:rsidR="00E825B5" w:rsidRPr="00E5399D" w:rsidRDefault="00E825B5" w:rsidP="002F046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Саенкова-Мельницкая</w:t>
      </w:r>
      <w:proofErr w:type="spellEnd"/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Л.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П. Кинокритика как область журналистики: онтологический статус, становление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медиапрактик</w:t>
      </w:r>
      <w:proofErr w:type="spellEnd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// Вопросы журналистики, педагогики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, языкознания Белгородского </w:t>
      </w:r>
      <w:proofErr w:type="spellStart"/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гос</w:t>
      </w:r>
      <w:proofErr w:type="spellEnd"/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научно-исслед</w:t>
      </w:r>
      <w:proofErr w:type="spellEnd"/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="00C57C63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У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н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-та. 2022. Т. 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41. № 4. С.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651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–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661.</w:t>
      </w:r>
    </w:p>
    <w:p w:rsidR="00E825B5" w:rsidRPr="00C57C63" w:rsidRDefault="00E825B5" w:rsidP="002F046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val="en-US" w:eastAsia="ru-RU"/>
        </w:rPr>
      </w:pP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Стишова</w:t>
      </w:r>
      <w:r w:rsidR="00C57C63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Е. Покаяние, взрывные метафоры и Инна Чурикова: кинематограф Глеба Панфилова</w:t>
      </w:r>
      <w:r w:rsidR="00E5399D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// Искусство кино. 2023. 14 янв.</w:t>
      </w:r>
      <w:r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="00E5399D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val="en-US" w:eastAsia="ru-RU"/>
        </w:rPr>
        <w:t>URL</w:t>
      </w:r>
      <w:r w:rsidR="00E5399D" w:rsidRPr="00C57C63">
        <w:rPr>
          <w:rFonts w:ascii="Times" w:eastAsia="Times New Roman" w:hAnsi="Times" w:cs="Arial"/>
          <w:sz w:val="28"/>
          <w:szCs w:val="28"/>
          <w:shd w:val="clear" w:color="auto" w:fill="FFFFFF"/>
          <w:lang w:val="en-US" w:eastAsia="ru-RU"/>
        </w:rPr>
        <w:t xml:space="preserve">: </w:t>
      </w:r>
      <w:hyperlink r:id="rId6" w:history="1"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https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://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kinoart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.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ru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/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texts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/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pokayanie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vzryvnye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metafory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i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inna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churikova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kinematograf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gleba</w:t>
        </w:r>
        <w:r w:rsidR="00C57C63" w:rsidRPr="00C57C63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-</w:t>
        </w:r>
        <w:r w:rsidR="00C57C63" w:rsidRPr="007F697E">
          <w:rPr>
            <w:rStyle w:val="a3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panfilova</w:t>
        </w:r>
      </w:hyperlink>
      <w:r w:rsidRPr="00C57C63">
        <w:rPr>
          <w:rFonts w:ascii="Times" w:eastAsia="Times New Roman" w:hAnsi="Times"/>
          <w:sz w:val="28"/>
          <w:szCs w:val="28"/>
          <w:shd w:val="clear" w:color="auto" w:fill="FFFFFF"/>
          <w:lang w:val="en-US" w:eastAsia="ru-RU"/>
        </w:rPr>
        <w:t>.</w:t>
      </w:r>
      <w:r w:rsidR="00C57C63" w:rsidRPr="00C57C63">
        <w:rPr>
          <w:rFonts w:ascii="Times" w:eastAsia="Times New Roman" w:hAnsi="Times" w:cs="Arial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6132CB" w:rsidRPr="00E5399D" w:rsidRDefault="00C57C63" w:rsidP="002F046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Юренев </w:t>
      </w:r>
      <w:r w:rsidR="00E825B5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Р. </w:t>
      </w:r>
      <w:r w:rsidR="00E5399D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Н. </w:t>
      </w:r>
      <w:r w:rsidR="00E825B5" w:rsidRPr="00E5399D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Книга фильмов. М., 1981.</w:t>
      </w:r>
      <w:r w:rsidR="00E825B5" w:rsidRPr="00E5399D">
        <w:rPr>
          <w:rFonts w:ascii="Times" w:eastAsia="Times New Roman" w:hAnsi="Times"/>
          <w:sz w:val="28"/>
          <w:szCs w:val="28"/>
          <w:lang w:eastAsia="ru-RU"/>
        </w:rPr>
        <w:t> </w:t>
      </w:r>
    </w:p>
    <w:sectPr w:rsidR="006132CB" w:rsidRPr="00E5399D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C8"/>
    <w:multiLevelType w:val="hybridMultilevel"/>
    <w:tmpl w:val="C39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5E5B"/>
    <w:multiLevelType w:val="hybridMultilevel"/>
    <w:tmpl w:val="BD0880B8"/>
    <w:lvl w:ilvl="0" w:tplc="D2827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34"/>
    <w:rsid w:val="00180427"/>
    <w:rsid w:val="002F0468"/>
    <w:rsid w:val="00385D41"/>
    <w:rsid w:val="00522CC4"/>
    <w:rsid w:val="006132CB"/>
    <w:rsid w:val="006E76C0"/>
    <w:rsid w:val="007B08DD"/>
    <w:rsid w:val="00A21869"/>
    <w:rsid w:val="00BB789F"/>
    <w:rsid w:val="00C3040E"/>
    <w:rsid w:val="00C57C63"/>
    <w:rsid w:val="00DD2F31"/>
    <w:rsid w:val="00E5399D"/>
    <w:rsid w:val="00E825B5"/>
    <w:rsid w:val="00EF0D34"/>
    <w:rsid w:val="00E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0E"/>
  </w:style>
  <w:style w:type="paragraph" w:styleId="3">
    <w:name w:val="heading 3"/>
    <w:basedOn w:val="a"/>
    <w:link w:val="30"/>
    <w:uiPriority w:val="9"/>
    <w:qFormat/>
    <w:rsid w:val="001804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F0D34"/>
  </w:style>
  <w:style w:type="character" w:styleId="a4">
    <w:name w:val="FollowedHyperlink"/>
    <w:basedOn w:val="a0"/>
    <w:uiPriority w:val="99"/>
    <w:semiHidden/>
    <w:unhideWhenUsed/>
    <w:rsid w:val="00EF0D3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8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oart.ru/texts/pokayanie-vzryvnye-metafory-i-inna-churikova-kinematograf-gleba-panfilova" TargetMode="External"/><Relationship Id="rId5" Type="http://schemas.openxmlformats.org/officeDocument/2006/relationships/hyperlink" Target="mailto:sayen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ksnkaraseva@gmail.com</dc:creator>
  <cp:keywords/>
  <dc:description/>
  <cp:lastModifiedBy>Alexander Malyshev</cp:lastModifiedBy>
  <cp:revision>6</cp:revision>
  <dcterms:created xsi:type="dcterms:W3CDTF">2023-01-25T15:40:00Z</dcterms:created>
  <dcterms:modified xsi:type="dcterms:W3CDTF">2023-01-25T17:52:00Z</dcterms:modified>
</cp:coreProperties>
</file>