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43">
        <w:rPr>
          <w:rFonts w:ascii="Times New Roman" w:hAnsi="Times New Roman" w:cs="Times New Roman"/>
          <w:sz w:val="28"/>
          <w:szCs w:val="28"/>
        </w:rPr>
        <w:t>Алена Сергеевна Савицкая</w:t>
      </w: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4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A014F" w:rsidRPr="00530843" w:rsidRDefault="00AD1400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asav@inbox.ru</w:t>
        </w:r>
      </w:hyperlink>
    </w:p>
    <w:p w:rsidR="00DE0D35" w:rsidRPr="00530843" w:rsidRDefault="00DE0D35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A1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43">
        <w:rPr>
          <w:rFonts w:ascii="Times New Roman" w:hAnsi="Times New Roman" w:cs="Times New Roman"/>
          <w:sz w:val="28"/>
          <w:szCs w:val="28"/>
        </w:rPr>
        <w:t xml:space="preserve">Анастасия Александровна </w:t>
      </w:r>
      <w:proofErr w:type="spellStart"/>
      <w:r w:rsidRPr="00530843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4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A014F" w:rsidRPr="00530843" w:rsidRDefault="00AD1400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st076511@student.spbu.ru</w:t>
        </w:r>
      </w:hyperlink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3084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Коммуникационное сопровождение банка в острой фазе санкционного кризиса: технологии предотвращения банковской паники</w:t>
      </w: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статье представлен краткий обзор исследования, посвященного коммуникативным технологиям банков в борьбе с банковской паникой на примере крупнейших российских банковских структур в острой фазе санкционного кризиса.</w:t>
      </w: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Ключевые слова: коммуникативные технологии, банковские антикризисные коммуникации, банковская паника, санкционный кризис.</w:t>
      </w: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Глобальные вызовы XXI в</w:t>
      </w:r>
      <w:r w:rsidR="008612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сформировали BANI-реальность с ее нестабильностью, хрупкостью, высокими и трудно прогнозируемыми рисками. Так, российская экономика, уже имевшая ранее опыт столкновения с санкционным давлением, в марте 2022 г</w:t>
      </w:r>
      <w:r w:rsidR="008612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ощутила беспрецедентное внешнее воздействие, направленное против банковских структур: отключение от международных платежных систем, заморозка активов, ужесточение конкуренции и соперничества за ресурсы, политическое давление [1]. Одной из главных опасностей острой фазы санкционного кризиса стала вероятность возникновения и неконтролируемого распространения банковской паники, то есть быстрого и массового изъятия вкладов в одном или нескольких банках, которое могло бы привести к краху кредитных организаций. Однако российские банки, попавшие под санкции, в </w:t>
      </w: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координации с Центральным банком РФ сумели избежать подобного негативного сценария. Безусловно, наряду с комплексом специализированных финансово-организационных решений этому способствовала эффективная коммуникационная политика, ориентированная на клиентов и широкую общественность.</w:t>
      </w:r>
    </w:p>
    <w:p w:rsidR="0086129B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Отметим, что российские банки оказались в ситуации кризиса, который является внезапным, конфронтационным и может быть квалифицирован как обстоятельства непреодолимой силы (по типологии Т.</w:t>
      </w:r>
      <w:r w:rsidR="00F85C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Кумбса</w:t>
      </w:r>
      <w:proofErr w:type="spellEnd"/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 Эти характеристики способствуют распространению панических настроений, особенно в условиях агрессивной информационной среды. Любой кризис, вышедший в информационное пространство, может осложняться за счет циркуляции недостоверной, «фейковой» информации, а в ситуации острого геополитического конфликта нельзя не учитывать деятельность </w:t>
      </w:r>
      <w:proofErr w:type="spellStart"/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акторов</w:t>
      </w:r>
      <w:proofErr w:type="spellEnd"/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намеренно работающих на подрыв доверия </w:t>
      </w:r>
      <w:proofErr w:type="gramStart"/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</w:t>
      </w:r>
      <w:proofErr w:type="gramEnd"/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к конкретным организациям, так и банковской системе в целом.</w:t>
      </w: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Урегулирование кризисной ситуации в отношении клиентов потребовало согласованных и оперативных коммуникационных действий. Рассмотрим в качестве примера деятельность ПАО «Сбербанк». Сбербанк попал под жесткие ограничительные санкции, предполагающие блокировку всех активов кредитных организаций на территории США. Ограничения Сбербанка касаются и платежных систем: Visa и MasterCard остановили зарубежные операции по картам, выпущенным этими платежными системами [2].</w:t>
      </w:r>
    </w:p>
    <w:p w:rsidR="00F85C7B" w:rsidRPr="00F85C7B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Банк взаимодействовал с клиентами на персональном уровне (путем индивидуализированных информационных рассылок, специальных финансовых предложений, личного общения менеджеров в подразделениях) и в публичном информационном пространстве. Исследование публичной информационной активности Сбербанка выявило использование кластера антикризисных стратегий «уменьшение» (в соответствии с классификацией стратегий антикризисных коммуникаций Т.</w:t>
      </w:r>
      <w:r w:rsidR="00F85C7B"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Кумбса</w:t>
      </w:r>
      <w:proofErr w:type="spellEnd"/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85C7B"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[3]. Стратегии данного </w:t>
      </w:r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кластера помогают ослабить в общественном сознании связь между организацией и кризисной ситуацией, однако используемые в этом случае аргументы должны опираться на достоверные доказательства. </w:t>
      </w:r>
    </w:p>
    <w:p w:rsidR="008A014F" w:rsidRPr="00F85C7B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В изученном кейсе убедительность заявлений банка обеспечивали как использованные финансовые инструменты (специальные предложения по краткосрочным вкладам со ставкой, повышенной до 20 процентов, напоминания о страховании вкладов, оперативное решение проблем с выпуском карт и</w:t>
      </w:r>
      <w:r w:rsidR="00F85C7B"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т.д.), так и соответствующая основным принципам антикризисного реагирования информационная политика. На наш взгляд, в подобных условиях подчеркнутая клиентоориентированность банка имела дополнительный благоприятный эффект, дающий клиентам возможность принимать более рациональные решения. В медиапространстве Сбербанк акцентировал внимание общественности на том, что кризис не наносит банковской структуре большого вреда и практически не влияет на работу банка. Стратегия была реализована с помощью таких ключевых сообщений, как «Сбербанк обладает достаточными ресурсами, опытом и экспертизой и продолжает успешно работать в кризис» и «Сбербанк предлагает клиентам выгодные условия даже в кризис», которые распространялись на официальном сайте, в группе </w:t>
      </w:r>
      <w:proofErr w:type="spellStart"/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Telegram-канале.</w:t>
      </w:r>
    </w:p>
    <w:p w:rsidR="00F85C7B" w:rsidRDefault="00F85C7B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A014F" w:rsidRPr="00530843" w:rsidRDefault="008A014F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Литература</w:t>
      </w:r>
    </w:p>
    <w:p w:rsidR="003C33DD" w:rsidRDefault="003C33DD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1. 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Итоги банковского сектора за 1-е полугодие 2022 года: к чему приведет трансформация? // Эксперт РА. URL: </w:t>
      </w:r>
      <w:hyperlink r:id="rId6" w:tgtFrame="_blank" w:history="1"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https://www.raexpert.ru/researches/banks/bank_1h2022/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8A014F" w:rsidRPr="003C33DD" w:rsidRDefault="003C33DD" w:rsidP="00530843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2. 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Какие санкции </w:t>
      </w:r>
      <w:proofErr w:type="gramStart"/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вводили против России в 2022 году и как отвечала</w:t>
      </w:r>
      <w:proofErr w:type="gramEnd"/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Москва //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ТАСС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URL</w:t>
      </w:r>
      <w:r w:rsidR="008A014F" w:rsidRPr="003C33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: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7" w:tgtFrame="_blank" w:history="1"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</w:t>
        </w:r>
        <w:r w:rsidR="008A014F" w:rsidRPr="003C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://</w:t>
        </w:r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tass</w:t>
        </w:r>
        <w:r w:rsidR="008A014F" w:rsidRPr="003C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ru</w:t>
        </w:r>
        <w:r w:rsidR="008A014F" w:rsidRPr="003C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/</w:t>
        </w:r>
        <w:r w:rsidR="008A014F" w:rsidRPr="00530843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info</w:t>
        </w:r>
        <w:r w:rsidR="008A014F" w:rsidRPr="003C33DD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/14538591</w:t>
        </w:r>
      </w:hyperlink>
      <w:r w:rsidRPr="003C33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014F" w:rsidRPr="003C33DD" w:rsidRDefault="003C33DD" w:rsidP="00530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3.</w:t>
      </w:r>
      <w:r w:rsidRPr="003C33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Coombs</w:t>
      </w:r>
      <w:r w:rsidRPr="003C33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W.</w:t>
      </w:r>
      <w:r w:rsidRPr="003C33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T. Ongoing crisis communication.</w:t>
      </w:r>
      <w:proofErr w:type="gramEnd"/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Planning, managing, and responding. </w:t>
      </w:r>
      <w:proofErr w:type="gramStart"/>
      <w:r w:rsidR="008A014F" w:rsidRPr="005308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Thousand Oaks, 2007.</w:t>
      </w:r>
      <w:proofErr w:type="gramEnd"/>
    </w:p>
    <w:sectPr w:rsidR="008A014F" w:rsidRPr="003C33DD" w:rsidSect="00A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4F"/>
    <w:rsid w:val="003C33DD"/>
    <w:rsid w:val="00530843"/>
    <w:rsid w:val="007128A1"/>
    <w:rsid w:val="0086129B"/>
    <w:rsid w:val="008A014F"/>
    <w:rsid w:val="00AD1400"/>
    <w:rsid w:val="00DE0D35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ss.ru/info/14538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expert.ru/researches/banks/bank_1h2022/" TargetMode="External"/><Relationship Id="rId5" Type="http://schemas.openxmlformats.org/officeDocument/2006/relationships/hyperlink" Target="mailto:st076511@student.spbu.ru" TargetMode="External"/><Relationship Id="rId4" Type="http://schemas.openxmlformats.org/officeDocument/2006/relationships/hyperlink" Target="mailto:asav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2023-05-28T15:59:00Z</dcterms:created>
  <dcterms:modified xsi:type="dcterms:W3CDTF">2023-06-03T21:34:00Z</dcterms:modified>
</cp:coreProperties>
</file>