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A1" w:rsidRPr="00677E6B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B">
        <w:rPr>
          <w:rFonts w:ascii="Times New Roman" w:hAnsi="Times New Roman" w:cs="Times New Roman"/>
          <w:sz w:val="28"/>
          <w:szCs w:val="28"/>
        </w:rPr>
        <w:t>Елена Васильевна Панова</w:t>
      </w:r>
    </w:p>
    <w:p w:rsidR="001A4710" w:rsidRPr="00677E6B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B">
        <w:rPr>
          <w:rFonts w:ascii="Times New Roman" w:hAnsi="Times New Roman" w:cs="Times New Roman"/>
          <w:sz w:val="28"/>
          <w:szCs w:val="28"/>
        </w:rPr>
        <w:t>Аппарат Госдумы России</w:t>
      </w:r>
    </w:p>
    <w:p w:rsidR="001A4710" w:rsidRPr="001A4710" w:rsidRDefault="00677E6B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1A4710" w:rsidRPr="001A471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karrypoupe@gmail.com</w:t>
        </w:r>
      </w:hyperlink>
    </w:p>
    <w:p w:rsidR="001A4710" w:rsidRPr="001A4710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10" w:rsidRPr="00677E6B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7E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Роль и место бизнеса в обеспечении экологической устойчивости</w:t>
      </w:r>
    </w:p>
    <w:p w:rsidR="001A4710" w:rsidRPr="00677E6B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710" w:rsidRPr="00677E6B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Экологические коммуникации давно вышли за рамки традиционного общения. Бизнес в данном процессе играет заметную роль. Причины этого 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природе и влиянии на состояние окружающей среды. Автор рассматривает особенности участия бизнеса в экологической политике и различные модели отношений власти и бизнеса.</w:t>
      </w:r>
    </w:p>
    <w:p w:rsidR="001A4710" w:rsidRPr="00677E6B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экологическая устойчивость, модели отношений, зеленая экономика.</w:t>
      </w:r>
    </w:p>
    <w:p w:rsidR="001A4710" w:rsidRPr="00677E6B" w:rsidRDefault="001A4710" w:rsidP="005644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революция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изменения вывели вопросы экологии на первых план. Общество, власть, экономические субъекты вынуждены искать пути для решения экологических проблем. Ведущая роль в этом процессе принадлежит бизнесу. С одной стороны, он оказывает существенную нагрузк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окружающую среду. С другой –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развитие технологий и реализацию проектов способствует устойчивому развитию общества.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исследования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роли бизнеса в экологической повестке, определении моделей отношений власти и бизнеса.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proofErr w:type="spellStart"/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Коул</w:t>
      </w:r>
      <w:proofErr w:type="spellEnd"/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[3],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proofErr w:type="spellStart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Боссельманн</w:t>
      </w:r>
      <w:proofErr w:type="spellEnd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[2: 171–185], Н. Г. Ермолов [1]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proofErr w:type="spellStart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Главас</w:t>
      </w:r>
      <w:proofErr w:type="spellEnd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Э. Фрай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К. 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Голиченков рассматривают особенности взаимодействия различных экономических, политических и социальных структур и переход систем к устойчивому состоянию. Л.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Друтман</w:t>
      </w:r>
      <w:proofErr w:type="spellEnd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Смит 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 различных форматах отношений: «публичном» и «непубличном», которые влияют на принятие решений. В данном случае речь идет не просто о лоббизме, а о новом формате отношений.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Опираясь на основы теории фирмы, определим причины участия бизнеса в экологической политике: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политического потенциала для повышения благосостояния;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ресурсов;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законотворческое регулирование деятельности;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на политическую повестку дня;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одобрение.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повестке дня можно выделить два направления участия бизнеса: климатическое и экологическое. Влияние изменения климата на экономику подробно исследовано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Хоффманом</w:t>
      </w:r>
      <w:proofErr w:type="spellEnd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 Дженнингс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[5], М.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Портером,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Рейнхардтом</w:t>
      </w:r>
      <w:proofErr w:type="spellEnd"/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 и его соавторы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климата и экономики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следующих позиций: влияние на бизнес, зависимый от природной среды, глобальная борьба за ресурсы, на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учная и культурная дефиниции [4: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7]. Глобализм имеет особое значение, так как климатическая повестка предполагает переформатирование мировой экономики. Подробно об этом сказано в документах ООН и ОЭСР, где речь идет об экономике, улучшающей благосостояние людей, обеспечивающей снижение рисков для окружающей среды (ООН 2021). Переход к такой модели является сложной стратегической задачей, требующей сочетание двух ранее не совмещавшихся векторов развития: сохранени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динамичного экономического роста и 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441F"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 среды на долгосрочной основе. Глобальная повестка напрямую влияет на локальную через реализацию международных документов и принятие новых норм и правил.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модели отношений власти и бизнеса.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обеспечения экологической устойчивости требует выстраивания стратегических коммуникаций бизнеса с властью и обществом, несмотря на то что цели у них не всегда и не обязательно совпадают. Если в экономических вопросах власть и бизнес действуют как партнеры, то в </w:t>
      </w: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экологических власть оценивает шаги компаний с точки зрения общества и социальных последствий.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стабильной экономической или социальной ситуации коммуникации будут носить партнерский характер, где возможны компромиссы и договоренности. Бизнес отстаивает свои позиции, а власть принимает решения исходя из экономических и социальных возможностей. Иные модели включаются, когда речь идет о кризисе. Природа кризиса может быть разной. Экономический кризис делает органы власти и бизнес- партнерами, они объединяются в поиске оптимальных решений для возвращения к стабильному состоянию. Широкое распространение имеют компромиссы и договоренности, работает принцип консолидации. Власть оказывает помощь бизнесу, чтобы сохранить экономику, налоги и рабочие места. Компании стремятся адаптироваться к происходящим изменениям, опираясь на поддержку государственных институтов. Общество соглашается с послаблениями. Экологический кризис, напротив, подчеркивает ответственность бизнеса. Государство выступает представителем интересов общества, идет на более жесткие решения и ограничения. Власть из регулятора и партнера превращается в контролера и защитника. Бизнес вынужден выполнять требования власти (уступки с ее стороны, как правило, незначительны), общество рассматривает это как справедливую меру.</w:t>
      </w:r>
    </w:p>
    <w:p w:rsidR="00677E6B" w:rsidRPr="00677E6B" w:rsidRDefault="00677E6B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Ермолов</w:t>
      </w:r>
      <w:r w:rsid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Г. Модели экологическ</w:t>
      </w:r>
      <w:r w:rsid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политики: генезис и эволюция 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Теория и практика общественного развития. 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2012. № 3. 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6441F"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245</w:t>
      </w:r>
      <w:r w:rsidR="00677E6B"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–249.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</w:t>
      </w:r>
      <w:r w:rsidR="00677E6B"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Bosselmann</w:t>
      </w:r>
      <w:proofErr w:type="spellEnd"/>
      <w:r w:rsidR="00677E6B"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K. (2015). Global environmental constit</w:t>
      </w:r>
      <w:r w:rsid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utionalism: Mapping the terrain // Widener Law Review, 21(2), 171</w:t>
      </w:r>
      <w:r w:rsidR="00677E6B"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185.</w:t>
      </w:r>
    </w:p>
    <w:p w:rsidR="00677E6B" w:rsidRPr="00677E6B" w:rsidRDefault="00677E6B" w:rsidP="00677E6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4710" w:rsidRPr="00677E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A. (2017). Environmental Management for Business. URL: </w:t>
      </w:r>
      <w:hyperlink r:id="rId5" w:tgtFrame="_blank" w:history="1">
        <w:r w:rsidR="001A4710" w:rsidRPr="001A471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https://www.academia.edu/40847465/Environmental_Management_for_Business</w:t>
        </w:r>
      </w:hyperlink>
      <w:r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677E6B" w:rsidRPr="00677E6B" w:rsidRDefault="001A4710" w:rsidP="00677E6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4.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Cook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Nuccitelli</w:t>
      </w:r>
      <w:proofErr w:type="spellEnd"/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Green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Richardson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., Winkler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Painting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Way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Jacobs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&amp; </w:t>
      </w:r>
      <w:proofErr w:type="spellStart"/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Skuce</w:t>
      </w:r>
      <w:proofErr w:type="spellEnd"/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(2013). Quantifying the consensus on anthropogenic global warming in the </w:t>
      </w:r>
      <w:r w:rsidR="00677E6B"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scientific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literature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//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Environmental Research Letters 8: 2, 1–7. http:// </w:t>
      </w:r>
      <w:hyperlink r:id="rId6" w:tgtFrame="_blank" w:history="1">
        <w:r w:rsidRPr="001A471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dx.doi.org/10.1088/1748-9326/8/2/024024</w:t>
        </w:r>
      </w:hyperlink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1A4710" w:rsidRPr="00677E6B" w:rsidRDefault="001A4710" w:rsidP="005644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5.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Hoffman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&amp; Jennings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(2012). The social and psychological fou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ndations of climate change //</w:t>
      </w:r>
      <w:r w:rsidRPr="001A4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Solutions 4: 3, 58−65.</w:t>
      </w:r>
      <w:r w:rsid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677E6B" w:rsidRPr="00D6117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http://www.thesolutionsjournal.com/node/1130</w:t>
        </w:r>
      </w:hyperlink>
      <w:r w:rsidR="00677E6B" w:rsidRPr="0067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bookmarkStart w:id="0" w:name="_GoBack"/>
      <w:bookmarkEnd w:id="0"/>
    </w:p>
    <w:sectPr w:rsidR="001A4710" w:rsidRPr="0067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0"/>
    <w:rsid w:val="001A4710"/>
    <w:rsid w:val="0056441F"/>
    <w:rsid w:val="00677E6B"/>
    <w:rsid w:val="007128A1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A11F-1CF5-5444-A183-DDE90C2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solutionsjournal.com/node/1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88/1748-9326/8/2/024024" TargetMode="External"/><Relationship Id="rId5" Type="http://schemas.openxmlformats.org/officeDocument/2006/relationships/hyperlink" Target="https://www.academia.edu/40847465/Environmental_Management_for_Business" TargetMode="External"/><Relationship Id="rId4" Type="http://schemas.openxmlformats.org/officeDocument/2006/relationships/hyperlink" Target="mailto:karrypoup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3</cp:revision>
  <dcterms:created xsi:type="dcterms:W3CDTF">2023-04-23T11:26:00Z</dcterms:created>
  <dcterms:modified xsi:type="dcterms:W3CDTF">2023-04-25T08:58:00Z</dcterms:modified>
</cp:coreProperties>
</file>