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42" w:rsidRPr="00F9217C" w:rsidRDefault="007B4788" w:rsidP="00F9217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217C">
        <w:rPr>
          <w:sz w:val="28"/>
          <w:szCs w:val="28"/>
        </w:rPr>
        <w:t>Артем Владимирович Вахрушев</w:t>
      </w:r>
    </w:p>
    <w:p w:rsidR="00CF2B42" w:rsidRPr="00F9217C" w:rsidRDefault="007B4788" w:rsidP="00F9217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9217C">
        <w:rPr>
          <w:rFonts w:cs="Times New Roman"/>
          <w:sz w:val="28"/>
          <w:szCs w:val="28"/>
        </w:rPr>
        <w:t>Северный (Аркти</w:t>
      </w:r>
      <w:r w:rsidR="00C74EA8">
        <w:rPr>
          <w:rFonts w:cs="Times New Roman"/>
          <w:sz w:val="28"/>
          <w:szCs w:val="28"/>
        </w:rPr>
        <w:t xml:space="preserve">ческий) Федеральный Университет </w:t>
      </w:r>
      <w:r w:rsidRPr="00F9217C">
        <w:rPr>
          <w:rFonts w:cs="Times New Roman"/>
          <w:sz w:val="28"/>
          <w:szCs w:val="28"/>
        </w:rPr>
        <w:t>им</w:t>
      </w:r>
      <w:r w:rsidR="00F9217C" w:rsidRPr="00F9217C">
        <w:rPr>
          <w:rFonts w:cs="Times New Roman"/>
          <w:sz w:val="28"/>
          <w:szCs w:val="28"/>
        </w:rPr>
        <w:t>. </w:t>
      </w:r>
      <w:r w:rsidRPr="00F9217C">
        <w:rPr>
          <w:rFonts w:cs="Times New Roman"/>
          <w:sz w:val="28"/>
          <w:szCs w:val="28"/>
        </w:rPr>
        <w:t>М.</w:t>
      </w:r>
      <w:r w:rsidR="00F9217C" w:rsidRPr="00F9217C">
        <w:rPr>
          <w:rFonts w:cs="Times New Roman"/>
          <w:sz w:val="28"/>
          <w:szCs w:val="28"/>
        </w:rPr>
        <w:t> </w:t>
      </w:r>
      <w:r w:rsidRPr="00F9217C">
        <w:rPr>
          <w:rFonts w:cs="Times New Roman"/>
          <w:sz w:val="28"/>
          <w:szCs w:val="28"/>
        </w:rPr>
        <w:t>В.</w:t>
      </w:r>
      <w:r w:rsidR="00F9217C" w:rsidRPr="00F9217C">
        <w:rPr>
          <w:rFonts w:cs="Times New Roman"/>
          <w:sz w:val="28"/>
          <w:szCs w:val="28"/>
        </w:rPr>
        <w:t> </w:t>
      </w:r>
      <w:r w:rsidRPr="00F9217C">
        <w:rPr>
          <w:rFonts w:cs="Times New Roman"/>
          <w:sz w:val="28"/>
          <w:szCs w:val="28"/>
        </w:rPr>
        <w:t>Ломоносова (Архангельск)</w:t>
      </w:r>
    </w:p>
    <w:p w:rsidR="00CF2B42" w:rsidRPr="00F9217C" w:rsidRDefault="00CF2B42" w:rsidP="00F9217C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 w:tgtFrame="_blank">
        <w:r w:rsidR="007B4788" w:rsidRPr="00F9217C">
          <w:rPr>
            <w:rStyle w:val="a3"/>
            <w:sz w:val="28"/>
            <w:szCs w:val="28"/>
          </w:rPr>
          <w:t>a.vakhrushev@narfu.ru</w:t>
        </w:r>
      </w:hyperlink>
      <w:r w:rsidR="007B4788" w:rsidRPr="00F9217C">
        <w:rPr>
          <w:rStyle w:val="a3"/>
          <w:sz w:val="28"/>
          <w:szCs w:val="28"/>
        </w:rPr>
        <w:t xml:space="preserve"> </w:t>
      </w:r>
    </w:p>
    <w:p w:rsidR="00CF2B42" w:rsidRPr="00F9217C" w:rsidRDefault="00CF2B42" w:rsidP="00F9217C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CF2B42" w:rsidRPr="00F9217C" w:rsidRDefault="007B4788" w:rsidP="00F9217C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9217C">
        <w:rPr>
          <w:rFonts w:eastAsia="Calibri"/>
          <w:b/>
          <w:sz w:val="28"/>
          <w:szCs w:val="28"/>
          <w:lang w:eastAsia="en-US"/>
        </w:rPr>
        <w:t xml:space="preserve">Влияние цифровых инструментов на уровень бедности в современной России </w:t>
      </w:r>
    </w:p>
    <w:p w:rsidR="00CF2B42" w:rsidRPr="00F9217C" w:rsidRDefault="00CF2B42" w:rsidP="00F9217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F2B42" w:rsidRPr="00F9217C" w:rsidRDefault="007B4788" w:rsidP="00F9217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217C">
        <w:rPr>
          <w:sz w:val="28"/>
          <w:szCs w:val="28"/>
        </w:rPr>
        <w:t>В настоящее время риски повышения уровня бедности актуальны для Российской Федерации. Это требует решений в борьбе с бедностью, с применением цифровых инструментов и созданием новых ф</w:t>
      </w:r>
      <w:r w:rsidRPr="00F9217C">
        <w:rPr>
          <w:sz w:val="28"/>
          <w:szCs w:val="28"/>
        </w:rPr>
        <w:t xml:space="preserve">орм СМК. Совершенствование ЕГИССО может улучшить взаимодействие между гражданином и государством и оказать влияние на снижение уровня бедности в России </w:t>
      </w:r>
    </w:p>
    <w:p w:rsidR="00CF2B42" w:rsidRPr="00F9217C" w:rsidRDefault="007B4788" w:rsidP="00F9217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217C">
        <w:rPr>
          <w:bCs/>
          <w:sz w:val="28"/>
          <w:szCs w:val="28"/>
        </w:rPr>
        <w:t>Ключевые слова:</w:t>
      </w:r>
      <w:r w:rsidRPr="00F9217C">
        <w:rPr>
          <w:sz w:val="28"/>
          <w:szCs w:val="28"/>
        </w:rPr>
        <w:t xml:space="preserve"> бедность, малообеспеченная семья, средства массовой коммуникации, цифровые инструменты,</w:t>
      </w:r>
      <w:r w:rsidRPr="00F9217C">
        <w:rPr>
          <w:sz w:val="28"/>
          <w:szCs w:val="28"/>
        </w:rPr>
        <w:t xml:space="preserve"> ЕГИССО.</w:t>
      </w:r>
    </w:p>
    <w:p w:rsidR="00CF2B42" w:rsidRPr="00F9217C" w:rsidRDefault="00CF2B42" w:rsidP="00F9217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F2B42" w:rsidRPr="00C74EA8" w:rsidRDefault="00C74EA8" w:rsidP="00F9217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4EA8">
        <w:rPr>
          <w:sz w:val="28"/>
          <w:szCs w:val="28"/>
        </w:rPr>
        <w:t xml:space="preserve">По информации Росстата, </w:t>
      </w:r>
      <w:r w:rsidR="007B4788" w:rsidRPr="00C74EA8">
        <w:rPr>
          <w:sz w:val="28"/>
          <w:szCs w:val="28"/>
        </w:rPr>
        <w:t>уровень бедн</w:t>
      </w:r>
      <w:r w:rsidRPr="00C74EA8">
        <w:rPr>
          <w:sz w:val="28"/>
          <w:szCs w:val="28"/>
        </w:rPr>
        <w:t>ости в России за 9 месяцев 2022 </w:t>
      </w:r>
      <w:r w:rsidR="007B4788" w:rsidRPr="00C74EA8">
        <w:rPr>
          <w:sz w:val="28"/>
          <w:szCs w:val="28"/>
        </w:rPr>
        <w:t>г</w:t>
      </w:r>
      <w:r w:rsidRPr="00C74EA8">
        <w:rPr>
          <w:sz w:val="28"/>
          <w:szCs w:val="28"/>
        </w:rPr>
        <w:t>.</w:t>
      </w:r>
      <w:r w:rsidR="007B4788" w:rsidRPr="00C74EA8">
        <w:rPr>
          <w:sz w:val="28"/>
          <w:szCs w:val="28"/>
        </w:rPr>
        <w:t xml:space="preserve"> составил 11,8%. На данный момент данный показатель продолжает снижаться [5], но происходящие глобальные события формируют риски повышения рассматриваемой проблемы. Современны</w:t>
      </w:r>
      <w:r w:rsidR="007B4788" w:rsidRPr="00C74EA8">
        <w:rPr>
          <w:sz w:val="28"/>
          <w:szCs w:val="28"/>
        </w:rPr>
        <w:t>е вызовы требуют новых нестандартных решений по разработке эффективных механизмов борьбы с бедностью, в том числе за счет совершенствования системы массовой коммуникации, которая обеспечивает интеракцию «государство</w:t>
      </w:r>
      <w:r w:rsidRPr="00C74EA8">
        <w:rPr>
          <w:sz w:val="28"/>
          <w:szCs w:val="28"/>
        </w:rPr>
        <w:t xml:space="preserve"> – </w:t>
      </w:r>
      <w:r w:rsidR="007B4788" w:rsidRPr="00C74EA8">
        <w:rPr>
          <w:sz w:val="28"/>
          <w:szCs w:val="28"/>
        </w:rPr>
        <w:t>индивид</w:t>
      </w:r>
      <w:r w:rsidRPr="00C74EA8">
        <w:rPr>
          <w:sz w:val="28"/>
          <w:szCs w:val="28"/>
        </w:rPr>
        <w:t xml:space="preserve"> – </w:t>
      </w:r>
      <w:r w:rsidR="007B4788" w:rsidRPr="00C74EA8">
        <w:rPr>
          <w:sz w:val="28"/>
          <w:szCs w:val="28"/>
        </w:rPr>
        <w:t>государство». Правительством Рос</w:t>
      </w:r>
      <w:r w:rsidR="007B4788" w:rsidRPr="00C74EA8">
        <w:rPr>
          <w:sz w:val="28"/>
          <w:szCs w:val="28"/>
        </w:rPr>
        <w:t>сийской Федерации одной из основных задач дальнейшего развития страны определена цифровая трансформация, одним из критериев которой является «цифровая зрелость» приоритетных направлений жизни россиян. Цифровые решения становятся необходимым коммуникативным</w:t>
      </w:r>
      <w:r w:rsidR="007B4788" w:rsidRPr="00C74EA8">
        <w:rPr>
          <w:sz w:val="28"/>
          <w:szCs w:val="28"/>
        </w:rPr>
        <w:t xml:space="preserve"> каналом между человеком и властью [2].</w:t>
      </w:r>
    </w:p>
    <w:p w:rsidR="00CF2B42" w:rsidRPr="00F9217C" w:rsidRDefault="007B4788" w:rsidP="00F9217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217C">
        <w:rPr>
          <w:sz w:val="28"/>
          <w:szCs w:val="28"/>
        </w:rPr>
        <w:lastRenderedPageBreak/>
        <w:t xml:space="preserve">Цифровые технологии плотно вошли в различные сферы жизни россиян: экономика, образование, информирование. В последнее время наблюдаются попытки </w:t>
      </w:r>
      <w:proofErr w:type="spellStart"/>
      <w:r w:rsidRPr="00F9217C">
        <w:rPr>
          <w:sz w:val="28"/>
          <w:szCs w:val="28"/>
        </w:rPr>
        <w:t>цифровизации</w:t>
      </w:r>
      <w:proofErr w:type="spellEnd"/>
      <w:r w:rsidRPr="00F9217C">
        <w:rPr>
          <w:sz w:val="28"/>
          <w:szCs w:val="28"/>
        </w:rPr>
        <w:t xml:space="preserve"> социальной сферы. Например, цифровые платформы для оказания</w:t>
      </w:r>
      <w:r w:rsidRPr="00F9217C">
        <w:rPr>
          <w:sz w:val="28"/>
          <w:szCs w:val="28"/>
        </w:rPr>
        <w:t xml:space="preserve"> социальных услуг государственными учреждениями. По мнению экспертов, они способны не только экономить ресурсы, но и существенно улучшить качество оказания услуг, а также оперативно получать обратную связь от граждан [3]. Число абонентов доступа в Интернет</w:t>
      </w:r>
      <w:r w:rsidRPr="00F9217C">
        <w:rPr>
          <w:sz w:val="28"/>
          <w:szCs w:val="28"/>
        </w:rPr>
        <w:t xml:space="preserve"> на 100 человек населения в России достигло по итогам 2021</w:t>
      </w:r>
      <w:r w:rsidR="00CD11B0">
        <w:rPr>
          <w:sz w:val="28"/>
          <w:szCs w:val="28"/>
        </w:rPr>
        <w:t> </w:t>
      </w:r>
      <w:r w:rsidRPr="00F9217C">
        <w:rPr>
          <w:sz w:val="28"/>
          <w:szCs w:val="28"/>
        </w:rPr>
        <w:t>г</w:t>
      </w:r>
      <w:r w:rsidR="00CD11B0">
        <w:rPr>
          <w:sz w:val="28"/>
          <w:szCs w:val="28"/>
        </w:rPr>
        <w:t>.</w:t>
      </w:r>
      <w:r w:rsidRPr="00F9217C">
        <w:rPr>
          <w:sz w:val="28"/>
          <w:szCs w:val="28"/>
        </w:rPr>
        <w:t xml:space="preserve"> 107,5 единиц. </w:t>
      </w:r>
      <w:r w:rsidR="00CD11B0">
        <w:rPr>
          <w:sz w:val="28"/>
          <w:szCs w:val="28"/>
        </w:rPr>
        <w:t>П</w:t>
      </w:r>
      <w:r w:rsidRPr="00F9217C">
        <w:rPr>
          <w:sz w:val="28"/>
          <w:szCs w:val="28"/>
        </w:rPr>
        <w:t>о такому показателю, как «Проникновение подвижной сотовой связи на 100 человек населения» зафиксировано более</w:t>
      </w:r>
      <w:proofErr w:type="gramStart"/>
      <w:r w:rsidRPr="00F9217C">
        <w:rPr>
          <w:sz w:val="28"/>
          <w:szCs w:val="28"/>
        </w:rPr>
        <w:t>,</w:t>
      </w:r>
      <w:proofErr w:type="gramEnd"/>
      <w:r w:rsidRPr="00F9217C">
        <w:rPr>
          <w:sz w:val="28"/>
          <w:szCs w:val="28"/>
        </w:rPr>
        <w:t xml:space="preserve"> чем двукратное превышение количества единиц над численностью нас</w:t>
      </w:r>
      <w:r w:rsidRPr="00F9217C">
        <w:rPr>
          <w:sz w:val="28"/>
          <w:szCs w:val="28"/>
        </w:rPr>
        <w:t>еления [4]. Для повышения уровня и качества жизни современного общества в социальной сфере внедряется ряд автоматизированных систем такие, как Единая государственная информационная система социального обеспечения (далее – ЕГИССО), Федеральный реестр инвали</w:t>
      </w:r>
      <w:r w:rsidRPr="00F9217C">
        <w:rPr>
          <w:sz w:val="28"/>
          <w:szCs w:val="28"/>
        </w:rPr>
        <w:t>дов, Единый государственный реестр записей актов гражданского состояния и др.</w:t>
      </w:r>
    </w:p>
    <w:p w:rsidR="00CF2B42" w:rsidRPr="00F9217C" w:rsidRDefault="007B4788" w:rsidP="00F9217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217C">
        <w:rPr>
          <w:sz w:val="28"/>
          <w:szCs w:val="28"/>
        </w:rPr>
        <w:t xml:space="preserve">Наиболее актуальной с точки зрения выстраивания коммуникации с бедными и борьбы с </w:t>
      </w:r>
      <w:proofErr w:type="spellStart"/>
      <w:r w:rsidRPr="00F9217C">
        <w:rPr>
          <w:sz w:val="28"/>
          <w:szCs w:val="28"/>
        </w:rPr>
        <w:t>малообеспеченностью</w:t>
      </w:r>
      <w:proofErr w:type="spellEnd"/>
      <w:r w:rsidRPr="00F9217C">
        <w:rPr>
          <w:sz w:val="28"/>
          <w:szCs w:val="28"/>
        </w:rPr>
        <w:t xml:space="preserve"> является ЕГИССО. Данная цифровая платформа функционирует в России с 2018</w:t>
      </w:r>
      <w:r>
        <w:rPr>
          <w:sz w:val="28"/>
          <w:szCs w:val="28"/>
        </w:rPr>
        <w:t> </w:t>
      </w:r>
      <w:r w:rsidRPr="00F9217C">
        <w:rPr>
          <w:sz w:val="28"/>
          <w:szCs w:val="28"/>
        </w:rPr>
        <w:t xml:space="preserve">г. </w:t>
      </w:r>
      <w:r w:rsidRPr="00F9217C">
        <w:rPr>
          <w:sz w:val="28"/>
          <w:szCs w:val="28"/>
        </w:rPr>
        <w:t>и уже выполняет ряд задач [1]. Но в ЕГИССО отсутствует такой элемент, как автоматизированный реестр малоимущих граждан, который позволил бы реализовать принцип «одного окна» при попадании гражданина в сложную финансовую ситуацию. Попадая в данное положение</w:t>
      </w:r>
      <w:r w:rsidRPr="00F9217C">
        <w:rPr>
          <w:sz w:val="28"/>
          <w:szCs w:val="28"/>
        </w:rPr>
        <w:t>, нуждающийся гражданин меньше всего должен думать о сборе данных, и тем более посещать организации для получения различных мер поддержки. При реализации принципа «одного окна», то есть когда все данные о гражданине подгружаются в единую систему и агрегиру</w:t>
      </w:r>
      <w:r w:rsidRPr="00F9217C">
        <w:rPr>
          <w:sz w:val="28"/>
          <w:szCs w:val="28"/>
        </w:rPr>
        <w:t xml:space="preserve">ют всю информацию самостоятельно без участия человека, эффективность мер поддержки и скорость коммуникации, </w:t>
      </w:r>
      <w:proofErr w:type="gramStart"/>
      <w:r w:rsidRPr="00F9217C">
        <w:rPr>
          <w:sz w:val="28"/>
          <w:szCs w:val="28"/>
        </w:rPr>
        <w:t>а</w:t>
      </w:r>
      <w:proofErr w:type="gramEnd"/>
      <w:r w:rsidRPr="00F9217C">
        <w:rPr>
          <w:sz w:val="28"/>
          <w:szCs w:val="28"/>
        </w:rPr>
        <w:t xml:space="preserve"> следовательно, и преодоления черты бедности, несомненно, возрастет.</w:t>
      </w:r>
    </w:p>
    <w:p w:rsidR="00CF2B42" w:rsidRPr="00F9217C" w:rsidRDefault="007B4788" w:rsidP="00F9217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217C">
        <w:rPr>
          <w:sz w:val="28"/>
          <w:szCs w:val="28"/>
        </w:rPr>
        <w:lastRenderedPageBreak/>
        <w:t>Важно отметить, что для организации эффективной коммуникации и работы по борь</w:t>
      </w:r>
      <w:r w:rsidRPr="00F9217C">
        <w:rPr>
          <w:sz w:val="28"/>
          <w:szCs w:val="28"/>
        </w:rPr>
        <w:t>бе с бедностью необходимо создать единый автоматизированный реестр получателей мер социальной поддержки. Реализовать данный цифровой инструмент возможно на основе ЕГИССО. ЕГИССО же позволит объединить базы ряда служб и организаций для дальнейшего выстраива</w:t>
      </w:r>
      <w:r w:rsidRPr="00F9217C">
        <w:rPr>
          <w:sz w:val="28"/>
          <w:szCs w:val="28"/>
        </w:rPr>
        <w:t>ния четкого межведомственного взаимодействия по определению доходов, расходов и реального среднедушевого дохода каждого гражданина. В современных условиях следует обратить внимание на цифровые инструменты формирования реестра учета реальных доходов и имуще</w:t>
      </w:r>
      <w:r w:rsidRPr="00F9217C">
        <w:rPr>
          <w:sz w:val="28"/>
          <w:szCs w:val="28"/>
        </w:rPr>
        <w:t>ственного положения семьи при принятии решения о государственной поддержке малообеспеченной семьи с учетом сверки баз данных. Автоматизированный реестр нуждающихся граждан на основе ЕГИССО, несомненно, повлечет за собой не только рост качества коммуникации</w:t>
      </w:r>
      <w:r w:rsidRPr="00F9217C">
        <w:rPr>
          <w:sz w:val="28"/>
          <w:szCs w:val="28"/>
        </w:rPr>
        <w:t xml:space="preserve">, но и повышение </w:t>
      </w:r>
      <w:proofErr w:type="spellStart"/>
      <w:r w:rsidRPr="00F9217C">
        <w:rPr>
          <w:sz w:val="28"/>
          <w:szCs w:val="28"/>
        </w:rPr>
        <w:t>адресности</w:t>
      </w:r>
      <w:proofErr w:type="spellEnd"/>
      <w:r w:rsidRPr="00F9217C">
        <w:rPr>
          <w:sz w:val="28"/>
          <w:szCs w:val="28"/>
        </w:rPr>
        <w:t xml:space="preserve"> помощи и поддержки малоимущих граждан. Таким образом, современные средства массовой коммуникации на основе цифровых технологий способны влиять на снижение уровня бедности в российском обществе, а применение принципа «одного окна</w:t>
      </w:r>
      <w:r w:rsidRPr="00F9217C">
        <w:rPr>
          <w:sz w:val="28"/>
          <w:szCs w:val="28"/>
        </w:rPr>
        <w:t>» и формирование автоматизированного реестра малоимущих может стать одним из основных направлений эффективной борьбы с бедностью.</w:t>
      </w:r>
    </w:p>
    <w:p w:rsidR="00CF2B42" w:rsidRPr="00F9217C" w:rsidRDefault="00CF2B42" w:rsidP="00F9217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2B42" w:rsidRPr="00F9217C" w:rsidRDefault="007B4788" w:rsidP="00F9217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217C">
        <w:rPr>
          <w:sz w:val="28"/>
          <w:szCs w:val="28"/>
        </w:rPr>
        <w:t>Литература</w:t>
      </w:r>
    </w:p>
    <w:p w:rsidR="00CF2B42" w:rsidRPr="00F9217C" w:rsidRDefault="007B4788" w:rsidP="00F9217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217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spellStart"/>
      <w:r w:rsidRPr="00F9217C">
        <w:rPr>
          <w:sz w:val="28"/>
          <w:szCs w:val="28"/>
        </w:rPr>
        <w:t>Вафин</w:t>
      </w:r>
      <w:proofErr w:type="spellEnd"/>
      <w:r>
        <w:rPr>
          <w:sz w:val="28"/>
          <w:szCs w:val="28"/>
        </w:rPr>
        <w:t> </w:t>
      </w:r>
      <w:r w:rsidRPr="00F9217C">
        <w:rPr>
          <w:sz w:val="28"/>
          <w:szCs w:val="28"/>
        </w:rPr>
        <w:t>Э.</w:t>
      </w:r>
      <w:r>
        <w:rPr>
          <w:sz w:val="28"/>
          <w:szCs w:val="28"/>
        </w:rPr>
        <w:t> </w:t>
      </w:r>
      <w:r w:rsidRPr="00F9217C">
        <w:rPr>
          <w:sz w:val="28"/>
          <w:szCs w:val="28"/>
        </w:rPr>
        <w:t>Я. Перспективы внедрения ЕГИССО // Актуальные вопросы развития системы права в современном государстве</w:t>
      </w:r>
      <w:r>
        <w:rPr>
          <w:sz w:val="28"/>
          <w:szCs w:val="28"/>
        </w:rPr>
        <w:t>. Уфа, 2018. С. </w:t>
      </w:r>
      <w:r w:rsidRPr="00F9217C">
        <w:rPr>
          <w:sz w:val="28"/>
          <w:szCs w:val="28"/>
        </w:rPr>
        <w:t>11</w:t>
      </w:r>
      <w:r>
        <w:rPr>
          <w:sz w:val="28"/>
          <w:szCs w:val="28"/>
        </w:rPr>
        <w:t>–</w:t>
      </w:r>
      <w:r w:rsidRPr="00F9217C">
        <w:rPr>
          <w:sz w:val="28"/>
          <w:szCs w:val="28"/>
        </w:rPr>
        <w:t>13.</w:t>
      </w:r>
    </w:p>
    <w:p w:rsidR="00CF2B42" w:rsidRPr="00F9217C" w:rsidRDefault="007B4788" w:rsidP="00F9217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217C">
        <w:rPr>
          <w:sz w:val="28"/>
          <w:szCs w:val="28"/>
        </w:rPr>
        <w:t>2.</w:t>
      </w:r>
      <w:r>
        <w:rPr>
          <w:sz w:val="28"/>
          <w:szCs w:val="28"/>
        </w:rPr>
        <w:t> Зуева </w:t>
      </w:r>
      <w:r w:rsidRPr="00F9217C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Pr="00F9217C">
        <w:rPr>
          <w:sz w:val="28"/>
          <w:szCs w:val="28"/>
        </w:rPr>
        <w:t xml:space="preserve">Л. </w:t>
      </w:r>
      <w:proofErr w:type="spellStart"/>
      <w:r w:rsidRPr="00F9217C">
        <w:rPr>
          <w:sz w:val="28"/>
          <w:szCs w:val="28"/>
        </w:rPr>
        <w:t>Цифровиз</w:t>
      </w:r>
      <w:r w:rsidRPr="00F9217C">
        <w:rPr>
          <w:sz w:val="28"/>
          <w:szCs w:val="28"/>
        </w:rPr>
        <w:t>ация</w:t>
      </w:r>
      <w:proofErr w:type="spellEnd"/>
      <w:r w:rsidRPr="00F9217C">
        <w:rPr>
          <w:sz w:val="28"/>
          <w:szCs w:val="28"/>
        </w:rPr>
        <w:t xml:space="preserve"> социальной сферы // Вестник Воронежского </w:t>
      </w:r>
      <w:proofErr w:type="spellStart"/>
      <w:r w:rsidRPr="00F9217C"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</w:t>
      </w:r>
      <w:r w:rsidRPr="00F9217C">
        <w:rPr>
          <w:sz w:val="28"/>
          <w:szCs w:val="28"/>
        </w:rPr>
        <w:t xml:space="preserve"> ун</w:t>
      </w:r>
      <w:r>
        <w:rPr>
          <w:sz w:val="28"/>
          <w:szCs w:val="28"/>
        </w:rPr>
        <w:t>-</w:t>
      </w:r>
      <w:r w:rsidRPr="00F9217C">
        <w:rPr>
          <w:sz w:val="28"/>
          <w:szCs w:val="28"/>
        </w:rPr>
        <w:t>та. Серия: Право. 2022. № 2 (49). С. 277</w:t>
      </w:r>
      <w:r>
        <w:rPr>
          <w:sz w:val="28"/>
          <w:szCs w:val="28"/>
        </w:rPr>
        <w:t>–</w:t>
      </w:r>
      <w:r w:rsidRPr="00F9217C">
        <w:rPr>
          <w:sz w:val="28"/>
          <w:szCs w:val="28"/>
        </w:rPr>
        <w:t>287.</w:t>
      </w:r>
    </w:p>
    <w:p w:rsidR="00CF2B42" w:rsidRPr="00F9217C" w:rsidRDefault="007B4788" w:rsidP="00F9217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217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spellStart"/>
      <w:r w:rsidRPr="00F9217C">
        <w:rPr>
          <w:sz w:val="28"/>
          <w:szCs w:val="28"/>
        </w:rPr>
        <w:t>Кроливецкий</w:t>
      </w:r>
      <w:proofErr w:type="spellEnd"/>
      <w:r>
        <w:rPr>
          <w:sz w:val="28"/>
          <w:szCs w:val="28"/>
        </w:rPr>
        <w:t> </w:t>
      </w:r>
      <w:r w:rsidRPr="00F9217C">
        <w:rPr>
          <w:sz w:val="28"/>
          <w:szCs w:val="28"/>
        </w:rPr>
        <w:t>Э.</w:t>
      </w:r>
      <w:r>
        <w:rPr>
          <w:sz w:val="28"/>
          <w:szCs w:val="28"/>
        </w:rPr>
        <w:t> </w:t>
      </w:r>
      <w:r w:rsidRPr="00F9217C">
        <w:rPr>
          <w:sz w:val="28"/>
          <w:szCs w:val="28"/>
        </w:rPr>
        <w:t xml:space="preserve">Н. </w:t>
      </w:r>
      <w:proofErr w:type="spellStart"/>
      <w:r w:rsidRPr="00F9217C">
        <w:rPr>
          <w:sz w:val="28"/>
          <w:szCs w:val="28"/>
        </w:rPr>
        <w:t>Цифровизация</w:t>
      </w:r>
      <w:proofErr w:type="spellEnd"/>
      <w:r w:rsidRPr="00F9217C">
        <w:rPr>
          <w:sz w:val="28"/>
          <w:szCs w:val="28"/>
        </w:rPr>
        <w:t xml:space="preserve"> услуг в социальной сфере: проблемы и перспективы // Экономические науки. 2022. № 209. С. 258</w:t>
      </w:r>
      <w:r>
        <w:rPr>
          <w:sz w:val="28"/>
          <w:szCs w:val="28"/>
        </w:rPr>
        <w:t>–</w:t>
      </w:r>
      <w:r w:rsidRPr="00F9217C">
        <w:rPr>
          <w:sz w:val="28"/>
          <w:szCs w:val="28"/>
        </w:rPr>
        <w:t>264.</w:t>
      </w:r>
    </w:p>
    <w:p w:rsidR="00CF2B42" w:rsidRPr="00F9217C" w:rsidRDefault="007B4788" w:rsidP="00F9217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217C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 </w:t>
      </w:r>
      <w:r w:rsidRPr="00F9217C">
        <w:rPr>
          <w:sz w:val="28"/>
          <w:szCs w:val="28"/>
        </w:rPr>
        <w:t>Мо</w:t>
      </w:r>
      <w:r w:rsidRPr="00F9217C">
        <w:rPr>
          <w:sz w:val="28"/>
          <w:szCs w:val="28"/>
        </w:rPr>
        <w:t>ниторинг развития информационного общества в Российской Федерации. URL: </w:t>
      </w:r>
      <w:hyperlink r:id="rId5" w:tgtFrame="_blank">
        <w:r w:rsidRPr="00F9217C">
          <w:rPr>
            <w:rStyle w:val="a3"/>
            <w:sz w:val="28"/>
            <w:szCs w:val="28"/>
          </w:rPr>
          <w:t>https://rosstat.gov.ru/statistics/infocommunity</w:t>
        </w:r>
      </w:hyperlink>
      <w:r>
        <w:rPr>
          <w:sz w:val="28"/>
          <w:szCs w:val="28"/>
        </w:rPr>
        <w:t>.</w:t>
      </w:r>
      <w:r w:rsidRPr="00F9217C">
        <w:rPr>
          <w:sz w:val="28"/>
          <w:szCs w:val="28"/>
        </w:rPr>
        <w:t> (дата обращения 09.02.2023).</w:t>
      </w:r>
    </w:p>
    <w:p w:rsidR="00CF2B42" w:rsidRPr="00F9217C" w:rsidRDefault="007B4788" w:rsidP="00F9217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217C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F9217C">
        <w:rPr>
          <w:sz w:val="28"/>
          <w:szCs w:val="28"/>
        </w:rPr>
        <w:t xml:space="preserve">О значении границ бедности </w:t>
      </w:r>
      <w:r w:rsidRPr="00F9217C">
        <w:rPr>
          <w:sz w:val="28"/>
          <w:szCs w:val="28"/>
        </w:rPr>
        <w:t>и численности населения с денежными доходами ниже границы бедности в III квартале 2022 года в целом по Российской Федерации</w:t>
      </w:r>
      <w:r>
        <w:rPr>
          <w:sz w:val="28"/>
          <w:szCs w:val="28"/>
        </w:rPr>
        <w:t>.</w:t>
      </w:r>
      <w:r w:rsidRPr="00F9217C">
        <w:rPr>
          <w:sz w:val="28"/>
          <w:szCs w:val="28"/>
        </w:rPr>
        <w:t xml:space="preserve"> URL: </w:t>
      </w:r>
      <w:hyperlink r:id="rId6" w:tgtFrame="_blank">
        <w:r w:rsidRPr="00F9217C">
          <w:rPr>
            <w:rStyle w:val="a3"/>
            <w:sz w:val="28"/>
            <w:szCs w:val="28"/>
          </w:rPr>
          <w:t>https://rosstat.gov.ru/storage/mediabank/203_02-12-2022.htm</w:t>
        </w:r>
      </w:hyperlink>
      <w:r>
        <w:rPr>
          <w:sz w:val="28"/>
          <w:szCs w:val="28"/>
        </w:rPr>
        <w:t>. (дата обращения 22.12.2022).</w:t>
      </w:r>
    </w:p>
    <w:sectPr w:rsidR="00CF2B42" w:rsidRPr="00F9217C" w:rsidSect="00CF2B4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F2B42"/>
    <w:rsid w:val="007B4788"/>
    <w:rsid w:val="00C74EA8"/>
    <w:rsid w:val="00CD11B0"/>
    <w:rsid w:val="00CF2B42"/>
    <w:rsid w:val="00F9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CF2B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F2B42"/>
    <w:pPr>
      <w:spacing w:after="140"/>
    </w:pPr>
  </w:style>
  <w:style w:type="paragraph" w:styleId="a6">
    <w:name w:val="List"/>
    <w:basedOn w:val="a5"/>
    <w:rsid w:val="00CF2B42"/>
    <w:rPr>
      <w:rFonts w:cs="Arial"/>
    </w:rPr>
  </w:style>
  <w:style w:type="paragraph" w:customStyle="1" w:styleId="Caption">
    <w:name w:val="Caption"/>
    <w:basedOn w:val="a"/>
    <w:qFormat/>
    <w:rsid w:val="00CF2B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F2B42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stat.gov.ru/storage/mediabank/203_02-12-2022.htm" TargetMode="External"/><Relationship Id="rId5" Type="http://schemas.openxmlformats.org/officeDocument/2006/relationships/hyperlink" Target="https://rosstat.gov.ru/statistics/infocommunity" TargetMode="External"/><Relationship Id="rId4" Type="http://schemas.openxmlformats.org/officeDocument/2006/relationships/hyperlink" Target="mailto:a.vakhrushev@na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 Malyshev</cp:lastModifiedBy>
  <cp:revision>4</cp:revision>
  <cp:lastPrinted>2019-11-19T15:51:00Z</cp:lastPrinted>
  <dcterms:created xsi:type="dcterms:W3CDTF">2023-01-11T12:19:00Z</dcterms:created>
  <dcterms:modified xsi:type="dcterms:W3CDTF">2023-04-20T18:43:00Z</dcterms:modified>
  <dc:language>ru-RU</dc:language>
</cp:coreProperties>
</file>