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1" w:rsidRPr="000B1A8F" w:rsidRDefault="00317658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Александр Васильевич </w:t>
      </w:r>
      <w:bookmarkStart w:id="0" w:name="_GoBack"/>
      <w:bookmarkEnd w:id="0"/>
      <w:r w:rsidR="00BE0122" w:rsidRPr="000B1A8F">
        <w:rPr>
          <w:rFonts w:ascii="Times New Roman" w:eastAsia="Times New Roman" w:hAnsi="Times New Roman" w:cs="Times New Roman"/>
          <w:sz w:val="28"/>
          <w:szCs w:val="28"/>
        </w:rPr>
        <w:t xml:space="preserve">Якунин </w:t>
      </w:r>
    </w:p>
    <w:p w:rsidR="001573C7" w:rsidRPr="000B1A8F" w:rsidRDefault="001573C7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государственный университет</w:t>
      </w:r>
    </w:p>
    <w:p w:rsidR="00BE0122" w:rsidRPr="000B1A8F" w:rsidRDefault="000B1A8F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1B1A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a.yakunin@spbu.ru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406C1" w:rsidRPr="000B1A8F" w:rsidRDefault="000406C1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6C1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</w:t>
      </w:r>
      <w:proofErr w:type="gramStart"/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>университетских</w:t>
      </w:r>
      <w:proofErr w:type="gramEnd"/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>онлайн-медиа</w:t>
      </w:r>
      <w:proofErr w:type="spellEnd"/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функциональное состояние пользователя</w:t>
      </w:r>
    </w:p>
    <w:p w:rsidR="000B1A8F" w:rsidRPr="000B1A8F" w:rsidRDefault="000B1A8F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В предлагаемом исследовании рассматривается влияние </w:t>
      </w:r>
      <w:proofErr w:type="gramStart"/>
      <w:r w:rsidRPr="000B1A8F">
        <w:rPr>
          <w:rFonts w:ascii="Times New Roman" w:eastAsia="Times New Roman" w:hAnsi="Times New Roman" w:cs="Times New Roman"/>
          <w:sz w:val="28"/>
          <w:szCs w:val="28"/>
        </w:rPr>
        <w:t>университетских</w:t>
      </w:r>
      <w:proofErr w:type="gram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онлайн-медиа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на функциональное состояние пользователя. При этом основное внимание уделяется влиянию типа задачи на пользовательский опыт в процессе ее выполнения.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0B1A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юзабилити-аудит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, функциональны</w:t>
      </w:r>
      <w:r w:rsidR="000B1A8F">
        <w:rPr>
          <w:rFonts w:ascii="Times New Roman" w:eastAsia="Times New Roman" w:hAnsi="Times New Roman" w:cs="Times New Roman"/>
          <w:sz w:val="28"/>
          <w:szCs w:val="28"/>
        </w:rPr>
        <w:t xml:space="preserve">е состояния, университетские </w:t>
      </w:r>
      <w:proofErr w:type="spellStart"/>
      <w:r w:rsidR="000B1A8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>лайн-медиа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, пользовательский опыт, UX-дизайн.</w:t>
      </w:r>
    </w:p>
    <w:p w:rsidR="000406C1" w:rsidRPr="000B1A8F" w:rsidRDefault="000406C1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исследованиях, посвященных точности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юзабилити-тестирования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, регулярно рассматриваются контекстуальные факторы теста, среди которых особенно выделяются эстетика веб-сайта и состояние пользователя [1</w:t>
      </w:r>
      <w:r w:rsidR="000B1A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1A8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B1A8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5]. При этом большинство авторов рассматривают влияние эстетики на объективные критерии удобс</w:t>
      </w:r>
      <w:r w:rsidR="00C91E86">
        <w:rPr>
          <w:rFonts w:ascii="Times New Roman" w:eastAsia="Times New Roman" w:hAnsi="Times New Roman" w:cs="Times New Roman"/>
          <w:sz w:val="28"/>
          <w:szCs w:val="28"/>
        </w:rPr>
        <w:t>тва использования, в частности –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на про</w:t>
      </w:r>
      <w:r w:rsidR="00C91E86">
        <w:rPr>
          <w:rFonts w:ascii="Times New Roman" w:eastAsia="Times New Roman" w:hAnsi="Times New Roman" w:cs="Times New Roman"/>
          <w:sz w:val="28"/>
          <w:szCs w:val="28"/>
        </w:rPr>
        <w:t>изводительность пользователя [1</w:t>
      </w:r>
      <w:r w:rsidR="00C91E8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91E8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5].</w:t>
      </w:r>
    </w:p>
    <w:p w:rsidR="00C91E86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Однако, как следует из результатов данных исследований, в современной науке о HCI существуют противоречивые взгляды на связь эстетики и производительности. При этом связь между двумя факторами </w:t>
      </w:r>
      <w:r w:rsidR="00C91E8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пользователя и эстетическим качеством дизайна – остается нераскрытой. Остается нераскрытой и связь между дизайном и состоянием пользователя в динамике. В частности – роль дизайна в формировании негативных состояний, порожденных спецификой задачи, т.е. являющихся эффектами от ее выполнения.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 представляет особую актуальность исследование того, как проявляется функциональное значение эстетического качества дизайна в динамике пользовательского опыта – по мере решения задачи.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Исходя из данной потребности, мы разработали методику эмпирического эксперимента, способного продемонстрировать воздействие эстетического качества дизайна на эффекты решения задачи.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Чтобы измерить зависимость состояния пользователя от эстетического качества дизайна в процессе решения задачи, мы выбрали два противоположных функционально-когнитивных режима – «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монотонию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» и «тревожность». Каждое из данных состояний обладает устойчивым набором признаков, формируемых в опыте пользователя при решении определенных задач и образующих специфический паттерн.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Как правило, функциональное состояние «тревожности» формируется в условиях дефицита времени и информации при решении задачи, а также резкого изменения режима работы. Паттерн «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» формируется в условиях деятельности с большим количеством простых и однообразных по структуре движений с незначительным творческим компонентом.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Для измерения качества пользовательского опыта мы выбрали следующие показатели, характерные для определенных функциональных состояний: интеллектуальную лабильность, характеризующую способность к переключению внимания, и эмоциональное состояние пользователя.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Эмпирической базой для разработки заданий выступили сайты двух университетов, обладающие разным уровнем эстетического совершенства – высоким и низким. Оценка эстетического качества дизайна производилась с помощью интегрального индекса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(U-индекс) [2].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Для проверки гипотез мы разработали дизайн исследования «2×2». Тестовые задания выполнялись в четырех группах, две из которых работали с задан</w:t>
      </w:r>
      <w:r w:rsidR="00463DD4">
        <w:rPr>
          <w:rFonts w:ascii="Times New Roman" w:eastAsia="Times New Roman" w:hAnsi="Times New Roman" w:cs="Times New Roman"/>
          <w:sz w:val="28"/>
          <w:szCs w:val="28"/>
        </w:rPr>
        <w:t>ием на формирование тревожности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и две – на формирование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показывают результаты исследования, для макета высокого эстетического качества характерно более значительное влияние на когнитивную эффективность пользователя: наблюдается рост среднего значения интеллектуальной лабильности как при выполнении задачи на формирование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>, так и тревожности. В то же время в остальных случаях наблюдается либо закономерное снижение</w:t>
      </w:r>
      <w:r w:rsidR="00463DD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либо отсутствие соответствующей реакции. </w:t>
      </w:r>
      <w:proofErr w:type="gramStart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влияние веб-эстетики на когнитивную эффективность пользователя оказывается значимым вне зависимости от качества неблагоприятного опыта, хотя и в разной степени: для состояния тревожности характерна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гиперлабильность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внимания, в случае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</w:rPr>
        <w:t xml:space="preserve"> рост данного показателя оказывается более умеренным.</w:t>
      </w:r>
      <w:proofErr w:type="gramEnd"/>
    </w:p>
    <w:p w:rsidR="000406C1" w:rsidRPr="000B1A8F" w:rsidRDefault="000406C1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A8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Ben-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Bassat</w:t>
      </w:r>
      <w:proofErr w:type="spellEnd"/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T., Meyer</w:t>
      </w:r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J.,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Tractinsky</w:t>
      </w:r>
      <w:proofErr w:type="spellEnd"/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N. Economic and subjective measures of the perceived va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lue of aesthetics and usability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ACM Transactions on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ComputerHuman</w:t>
      </w:r>
      <w:proofErr w:type="spellEnd"/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Interaction. 2006. 13 (2), pp. 210</w:t>
      </w:r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234.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Bodrunova</w:t>
      </w:r>
      <w:proofErr w:type="spellEnd"/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Yakunin</w:t>
      </w:r>
      <w:proofErr w:type="spellEnd"/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U-index: An eye-tracking-tested checklist on webpage aesthetics for university web spaces in Russia and the USA // Lecture Notes in Computer Science (including subseries Lecture Notes in Artificial Intelligence and Lecture Notes in Bioinformatics). Springer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, 2017. Vol. 10288, p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219</w:t>
      </w:r>
      <w:r w:rsidR="00463DD4" w:rsidRP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233.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Gilal</w:t>
      </w:r>
      <w:proofErr w:type="spellEnd"/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N.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G., Zhang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and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Gilal</w:t>
      </w:r>
      <w:proofErr w:type="spellEnd"/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F.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G. The four-factor model of product design: scale development and validation // Journal of Product &amp; Brand Managemen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t. 2018. Vol. 27 No. 6, pp. 684–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700.</w:t>
      </w:r>
    </w:p>
    <w:p w:rsidR="000406C1" w:rsidRPr="000B1A8F" w:rsidRDefault="00BE0122" w:rsidP="000B1A8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Jones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F., Harris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P., Waller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H., </w:t>
      </w:r>
      <w:proofErr w:type="spellStart"/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Coggins</w:t>
      </w:r>
      <w:proofErr w:type="spellEnd"/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A. Adherence to an exercise prescription scheme: The role of expectations, self-efficacy, stage of change and psychological well-being // British Journal of Health Psychology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2005. 10 (3),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pp. 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359</w:t>
      </w:r>
      <w:r w:rsidR="00463DD4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378.</w:t>
      </w:r>
    </w:p>
    <w:p w:rsidR="000406C1" w:rsidRPr="00C83BDD" w:rsidRDefault="00463DD4" w:rsidP="00C83B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Leonova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B. Functional status and regulatory processes in stress management. 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J. Hockey, A. W. K. Gaillard,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proofErr w:type="spellStart"/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Burov</w:t>
      </w:r>
      <w:proofErr w:type="spellEnd"/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(Eds.). Operator </w:t>
      </w:r>
      <w:r w:rsidR="00BE0122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functional state: the assessment and prediction of human performance degradation in complex tasks. </w:t>
      </w:r>
      <w:proofErr w:type="gramStart"/>
      <w:r w:rsidR="00BE0122" w:rsidRPr="00C83BDD">
        <w:rPr>
          <w:rFonts w:ascii="Times New Roman" w:eastAsia="Times New Roman" w:hAnsi="Times New Roman" w:cs="Times New Roman"/>
          <w:sz w:val="28"/>
          <w:szCs w:val="28"/>
          <w:lang w:val="en-US"/>
        </w:rPr>
        <w:t>Amsterdam, Berlin,</w:t>
      </w:r>
      <w:r w:rsidR="00C83B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Oxford, Tokyo, Washington, DC, </w:t>
      </w:r>
      <w:r w:rsidR="00BE0122" w:rsidRPr="00C83BDD">
        <w:rPr>
          <w:rFonts w:ascii="Times New Roman" w:eastAsia="Times New Roman" w:hAnsi="Times New Roman" w:cs="Times New Roman"/>
          <w:sz w:val="28"/>
          <w:szCs w:val="28"/>
          <w:lang w:val="en-US"/>
        </w:rPr>
        <w:t>2003.</w:t>
      </w:r>
      <w:proofErr w:type="gramEnd"/>
      <w:r w:rsidR="00C83BDD" w:rsidRPr="00C83B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83BD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C83BDD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p. 36</w:t>
      </w:r>
      <w:r w:rsidR="00C83BDD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C83BDD" w:rsidRPr="000B1A8F">
        <w:rPr>
          <w:rFonts w:ascii="Times New Roman" w:eastAsia="Times New Roman" w:hAnsi="Times New Roman" w:cs="Times New Roman"/>
          <w:sz w:val="28"/>
          <w:szCs w:val="28"/>
          <w:lang w:val="en-US"/>
        </w:rPr>
        <w:t>52</w:t>
      </w:r>
      <w:r w:rsidR="00C83BD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0406C1" w:rsidRPr="00C83BDD" w:rsidSect="001573C7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6C1"/>
    <w:rsid w:val="000406C1"/>
    <w:rsid w:val="000B1A8F"/>
    <w:rsid w:val="001573C7"/>
    <w:rsid w:val="00317658"/>
    <w:rsid w:val="00463DD4"/>
    <w:rsid w:val="00731843"/>
    <w:rsid w:val="00BE0122"/>
    <w:rsid w:val="00C83BDD"/>
    <w:rsid w:val="00C9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843"/>
  </w:style>
  <w:style w:type="paragraph" w:styleId="1">
    <w:name w:val="heading 1"/>
    <w:basedOn w:val="a"/>
    <w:next w:val="a"/>
    <w:rsid w:val="007318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318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318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31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318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318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1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18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3184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B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kunin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2022-01-27T16:02:00Z</dcterms:created>
  <dcterms:modified xsi:type="dcterms:W3CDTF">2022-01-27T21:11:00Z</dcterms:modified>
</cp:coreProperties>
</file>