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A1BF" w14:textId="43C10B80" w:rsidR="00D113F3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Александр Александрович Градюшко</w:t>
      </w:r>
    </w:p>
    <w:p w14:paraId="2B34BED4" w14:textId="449B39AF" w:rsidR="0007342F" w:rsidRPr="00E92AF5" w:rsidRDefault="0007342F" w:rsidP="001A00BB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Белорусский государственный университет</w:t>
      </w:r>
      <w:r w:rsidRPr="00E92AF5">
        <w:rPr>
          <w:rFonts w:ascii="Times New Roman" w:hAnsi="Times New Roman" w:cs="Times New Roman"/>
          <w:sz w:val="28"/>
          <w:szCs w:val="28"/>
        </w:rPr>
        <w:t xml:space="preserve"> (Республика Беларусь, Минск)</w:t>
      </w:r>
    </w:p>
    <w:p w14:paraId="7A4A1B54" w14:textId="37BF1499" w:rsidR="009A6A4B" w:rsidRPr="00E92AF5" w:rsidRDefault="001A00BB" w:rsidP="001A00BB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tgtFrame="_blank" w:history="1">
        <w:r w:rsidR="0007342F" w:rsidRPr="00E92AF5">
          <w:rPr>
            <w:rStyle w:val="a7"/>
            <w:rFonts w:ascii="Times New Roman" w:hAnsi="Times New Roman" w:cs="Times New Roman"/>
            <w:sz w:val="28"/>
            <w:szCs w:val="28"/>
          </w:rPr>
          <w:t>webjourn@gmail.com</w:t>
        </w:r>
      </w:hyperlink>
    </w:p>
    <w:p w14:paraId="53D78710" w14:textId="77777777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0B4F84" w14:textId="47E320B5" w:rsidR="002874A9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Белорусские локальные медиа в борьбе за внимание аудитории</w:t>
      </w:r>
    </w:p>
    <w:p w14:paraId="6F6A9ED6" w14:textId="77777777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EB8676" w14:textId="77777777" w:rsidR="0007342F" w:rsidRPr="001A00BB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BB">
        <w:rPr>
          <w:rFonts w:ascii="Times New Roman" w:hAnsi="Times New Roman" w:cs="Times New Roman"/>
          <w:sz w:val="28"/>
          <w:szCs w:val="28"/>
        </w:rPr>
        <w:t>Рассматриваются модели цифровой трансформации белорусского медиапространства. Эмпирическое исследование основано на анализе сайтов областных и районных газет, а также их аккаунтов в социальных сетях и мессенджерах. Автор утверждает, что важнейшей метрикой работы журналистов в цифровой среде становится внимание аудитории.</w:t>
      </w:r>
    </w:p>
    <w:p w14:paraId="39A3062A" w14:textId="5C5BEC9D" w:rsidR="0007342F" w:rsidRPr="00E92AF5" w:rsidRDefault="00D113F3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</w:rPr>
        <w:t>цифровая журналистика, региональные медиа, социальные сети, мессенджеры, вовлеченность.</w:t>
      </w:r>
    </w:p>
    <w:p w14:paraId="5E893C68" w14:textId="77777777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8EBD3" w14:textId="1AF3D645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цифровой среде важнейшим параметром, на основе которого исследователи оценивают эффективность работы локальных медиа, становится вовлеченность аудитории. Журналисты создают свои материалы в расчете на мультиплатформенную дистрибуцию, когда контент «переупаковывается» и становится пригоден для размещения не только в печатном издании, но и на сайте, в социальных сетях, мессенджерах. Переход к доставке контента на нескольких платформах повлек за собой необходимость для медиа выстраивать новые модели коммуникации в 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борьбе за внимание аудитории [1;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5E90A05F" w14:textId="77777777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В качестве базы эмпирического исследования были взяты 34 сайта государственных локальных</w:t>
      </w:r>
      <w:bookmarkStart w:id="0" w:name="_GoBack"/>
      <w:bookmarkEnd w:id="0"/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 медиа Республики Беларусь. Сайты были изучены с помощью инструмента веб-аналитики «Яндекс.Метрика». Исследование аккаунтов в социальных сетях и мессенджерах выполнено с помощью аналитических сервисов Popsters и TGStat. Период исследования – первый квартал 2022 г., выборка – каждое третье локальное издание в стране.</w:t>
      </w:r>
    </w:p>
    <w:p w14:paraId="32438524" w14:textId="64ABA931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данным метрик посещаемости, основная доля посетителей приходит на сайты из поисковых и рекомендательных систем. Прямой трафик на сайты локальных медиа чаще всего не превышает 7</w:t>
      </w:r>
      <w:r w:rsidR="00E92A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10%. Также исследовались такие параметры, как время на сайте (в среднем не более 1,5</w:t>
      </w:r>
      <w:r w:rsidR="00E92A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2,3 минут) и глубина просмотра (около 2,1</w:t>
      </w:r>
      <w:r w:rsidR="00E92A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2,6 страниц).</w:t>
      </w:r>
    </w:p>
    <w:p w14:paraId="45154DBE" w14:textId="2090A264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В первом квартале 2022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г. самым посещаемым сайтом был интернет-ресурс барановичской газеты «Наш 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край» nashkraj.by (в среднем 45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000 уникальных посетителей в сутки). В то же время, согласно данным сервиса «Яндекс.Метрика», из рекомендател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ьных систем на сайт пришли 57,6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% посетителе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й. Прямые заходы составили 5,7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%. Пере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ходы из поисковых систем – 22,7%, из социальных сетей – 3,7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%. При этом основную часть переходов из рекомендательных систем принес Google Discover. Среднее время на сайте составило всего 1:15 мин., а глубина просмотра не превысила 1,46 страницы. Это самые низкие показатели вовлеченности среди 34 изученных нами сайтов.</w:t>
      </w:r>
    </w:p>
    <w:p w14:paraId="2AB33D23" w14:textId="1751F134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Становится очевидным, что трафик из рекомендательных систем может исчезнуть так же быстро, как и прийти [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4]. В частности, если в мае 2020 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г. посещаемость сайта областной газеты «Гродзенская пра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ўда» grodnonews.by достигала 39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000 уникальных посетит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елей в сутки, то в феврале 2022 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г. эта цифра составила в среднем 4000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рафик уменьшился почти в десять раз. Таким образом, мы можем утверждать, что не все локальные региональные СМИ могут сформировать вокруг себя местное сообщество на своих сайтах.</w:t>
      </w:r>
    </w:p>
    <w:p w14:paraId="287732B2" w14:textId="77777777" w:rsid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Также результаты исследования показали, что в социальных сетях и мессенджерах эффективность работы локальных медиа нельзя оценивать исключительно исходя из общего количества подписчиков. Главной метрикой здесь также становится внимание аудитории. Прирост количества реакций (комментариев, репостов, лайков) – это то, к чему должна стремиться редакция.</w:t>
      </w:r>
    </w:p>
    <w:p w14:paraId="063C2011" w14:textId="03335610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успешны в социальных сетях, в частности, такие белорусские региональные издания, как «Аршанская газета», «Голас Любаншчыны», «Драгічынскі веснік», «Маяк», «Родныя вытокi», «Свабоднае слова», «Шлях 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перамогi» и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др. Сообщества этих локальных медиа имеют наибольшие показатели вовлеченности.</w:t>
      </w:r>
    </w:p>
    <w:p w14:paraId="73F8103E" w14:textId="383C50F0" w:rsidR="0007342F" w:rsidRPr="00E92AF5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г. значительную популярность у белорусской аудитории завоевала платформа Telegram [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>]. Среди 136 государственных региональных газет страны каналы в этом мессенджере имеет примерно каждое четвертое издание. Заслуживает внимания канал в Telegram районной газеты «Маяк» @berezaby. Показатели аккаунта: 3800 подписчиков, в среднем 13 постов в день, охват каждой публикации около 2 тыс. пользователей, ERR 51,7 %. С помощью бота каждый месяц проводятся опросы (например, «Если бы я был редактором информационного портала, то…»), их результаты затем публикуются на сайте bereza.by.</w:t>
      </w:r>
    </w:p>
    <w:p w14:paraId="5AFD8488" w14:textId="767195BF" w:rsidR="00CC1B2E" w:rsidRDefault="0007342F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Таким образом, в условиях доминирования цифровых платформ важнейшей метрикой эффективности локальных медиа в цифровой среде становится внимание аудитории. Журналисты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 вынуждены приспосабливаться к меняющимся способам производства и потребления новостей.</w:t>
      </w:r>
    </w:p>
    <w:p w14:paraId="54EC7C57" w14:textId="77777777" w:rsidR="00E92AF5" w:rsidRPr="00E92AF5" w:rsidRDefault="00E92AF5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2CA3AF" w14:textId="77777777" w:rsidR="001E10D0" w:rsidRPr="00E92AF5" w:rsidRDefault="00D113F3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73DA" w:rsidRPr="00E9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 w:rsidRPr="00E9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70284C36" w14:textId="58E110EC" w:rsidR="0007342F" w:rsidRPr="001A00BB" w:rsidRDefault="00652546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2AF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</w:rPr>
        <w:t>Нигматуллина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1A00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</w:rPr>
        <w:t xml:space="preserve">Р. Ценность коммуникации в цифровом пространстве // Гуманитарный вектор. 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2022. 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A00BB"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r w:rsidR="001A00BB"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</w:t>
      </w:r>
      <w:r w:rsidR="001A00BB"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. 148–158. DOI: 10.21209/</w:t>
      </w:r>
      <w:r w:rsidR="0007342F" w:rsidRPr="00E92AF5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1996-7853-2022-17-1-148-158</w:t>
      </w:r>
      <w:r w:rsidR="001A00BB" w:rsidRPr="001A00BB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79521A3" w14:textId="77777777" w:rsidR="001A00BB" w:rsidRPr="001A00BB" w:rsidRDefault="001A00BB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Bykov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I., Medvedeva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, Hradziushka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A. (2021) Anonymous Communication Strategy in Telegram: Toward Comparative Analysis of Russia and Belarus // Proceedings of the 2021 IEEE Communication Strategies in Digital Society Seminar, 14–17. DOI:10.1109/ComSDS52473.2021.</w:t>
      </w:r>
      <w:r w:rsidRPr="00E92AF5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9422858</w:t>
      </w:r>
      <w:r w:rsidRPr="001A00BB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439165F" w14:textId="5CA83460" w:rsidR="0007342F" w:rsidRPr="001A00BB" w:rsidRDefault="001A00BB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Meier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K. (2018) How Does the Audience Respond to Constructive Journalism? // Journalism Practice, 12(6): 764–780. DOI: 10.1080/</w:t>
      </w:r>
      <w:r w:rsidR="0007342F" w:rsidRPr="00E92AF5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17512786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.2018.</w:t>
      </w:r>
      <w:r w:rsidR="0007342F" w:rsidRPr="00E92AF5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1470472</w:t>
      </w:r>
      <w:r w:rsidRPr="001A00BB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AE7DB42" w14:textId="3C07A005" w:rsidR="0007342F" w:rsidRPr="001A00BB" w:rsidRDefault="001A00BB" w:rsidP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Steensen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S., Westlund</w:t>
      </w:r>
      <w:r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E92AF5" w:rsidRPr="001A00B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07342F" w:rsidRPr="00E92A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(2020). What is Digital Journalism Studies? London: Routledge. DOI: 10.4324/</w:t>
      </w:r>
      <w:r w:rsidR="0007342F" w:rsidRPr="00E92AF5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9780429259555</w:t>
      </w:r>
      <w:r w:rsidRPr="001A00BB">
        <w:rPr>
          <w:rStyle w:val="wmi-callto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B92B816" w14:textId="77777777" w:rsidR="001A00BB" w:rsidRPr="001A00BB" w:rsidRDefault="001A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1A00BB" w:rsidRPr="001A00BB" w:rsidSect="009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7F2D6" w14:textId="77777777" w:rsidR="002F26FF" w:rsidRDefault="002F26FF" w:rsidP="000873DA">
      <w:r>
        <w:separator/>
      </w:r>
    </w:p>
  </w:endnote>
  <w:endnote w:type="continuationSeparator" w:id="0">
    <w:p w14:paraId="7E09F909" w14:textId="77777777" w:rsidR="002F26FF" w:rsidRDefault="002F26FF" w:rsidP="000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BB90" w14:textId="77777777" w:rsidR="002F26FF" w:rsidRDefault="002F26FF" w:rsidP="000873DA">
      <w:r>
        <w:separator/>
      </w:r>
    </w:p>
  </w:footnote>
  <w:footnote w:type="continuationSeparator" w:id="0">
    <w:p w14:paraId="7315E8F4" w14:textId="77777777" w:rsidR="002F26FF" w:rsidRDefault="002F26FF" w:rsidP="000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0F"/>
    <w:multiLevelType w:val="hybridMultilevel"/>
    <w:tmpl w:val="CC9E83B8"/>
    <w:lvl w:ilvl="0" w:tplc="2744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975B55"/>
    <w:multiLevelType w:val="hybridMultilevel"/>
    <w:tmpl w:val="9FDE8DCA"/>
    <w:lvl w:ilvl="0" w:tplc="5C6CF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A"/>
    <w:rsid w:val="0007342F"/>
    <w:rsid w:val="00077351"/>
    <w:rsid w:val="000873DA"/>
    <w:rsid w:val="001A00BB"/>
    <w:rsid w:val="001D137E"/>
    <w:rsid w:val="001E10D0"/>
    <w:rsid w:val="001F6EA4"/>
    <w:rsid w:val="002874A9"/>
    <w:rsid w:val="002F26FF"/>
    <w:rsid w:val="00341A9F"/>
    <w:rsid w:val="004F138A"/>
    <w:rsid w:val="00594F07"/>
    <w:rsid w:val="005B1FDE"/>
    <w:rsid w:val="00652546"/>
    <w:rsid w:val="006C4D42"/>
    <w:rsid w:val="006F4309"/>
    <w:rsid w:val="0085003E"/>
    <w:rsid w:val="0089351D"/>
    <w:rsid w:val="009176FD"/>
    <w:rsid w:val="009278B3"/>
    <w:rsid w:val="0094642A"/>
    <w:rsid w:val="009918F0"/>
    <w:rsid w:val="009A6A4B"/>
    <w:rsid w:val="00AE5462"/>
    <w:rsid w:val="00C474BE"/>
    <w:rsid w:val="00C62701"/>
    <w:rsid w:val="00CC1B2E"/>
    <w:rsid w:val="00D113F3"/>
    <w:rsid w:val="00D25191"/>
    <w:rsid w:val="00E92AF5"/>
    <w:rsid w:val="00F15270"/>
    <w:rsid w:val="00F64272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E43"/>
  <w15:docId w15:val="{A78FBE0F-328E-E144-8A69-482F71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68E5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C1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C1B2E"/>
  </w:style>
  <w:style w:type="character" w:customStyle="1" w:styleId="wmi-callto">
    <w:name w:val="wmi-callto"/>
    <w:basedOn w:val="a0"/>
    <w:rsid w:val="00CC1B2E"/>
  </w:style>
  <w:style w:type="character" w:customStyle="1" w:styleId="UnresolvedMention">
    <w:name w:val="Unresolved Mention"/>
    <w:basedOn w:val="a0"/>
    <w:uiPriority w:val="99"/>
    <w:semiHidden/>
    <w:unhideWhenUsed/>
    <w:rsid w:val="0094642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jou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Малышев Александр Александрович</cp:lastModifiedBy>
  <cp:revision>3</cp:revision>
  <dcterms:created xsi:type="dcterms:W3CDTF">2022-04-11T20:11:00Z</dcterms:created>
  <dcterms:modified xsi:type="dcterms:W3CDTF">2022-04-13T12:15:00Z</dcterms:modified>
</cp:coreProperties>
</file>