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Юлия Олеговна </w:t>
      </w:r>
      <w:proofErr w:type="spellStart"/>
      <w:r>
        <w:rPr>
          <w:bCs/>
          <w:sz w:val="28"/>
          <w:szCs w:val="28"/>
        </w:rPr>
        <w:t>Любановская</w:t>
      </w:r>
      <w:proofErr w:type="spellEnd"/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Балтийский федеральный университет им. </w:t>
      </w:r>
      <w:proofErr w:type="spellStart"/>
      <w:r>
        <w:rPr>
          <w:bCs/>
          <w:sz w:val="28"/>
          <w:szCs w:val="28"/>
        </w:rPr>
        <w:t>Иммануила</w:t>
      </w:r>
      <w:proofErr w:type="spellEnd"/>
      <w:r>
        <w:rPr>
          <w:bCs/>
          <w:sz w:val="28"/>
          <w:szCs w:val="28"/>
        </w:rPr>
        <w:t xml:space="preserve"> Канта (Калининград)</w:t>
      </w:r>
    </w:p>
    <w:p w:rsidR="0054648F" w:rsidRDefault="0090520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hyperlink r:id="rId5">
        <w:r w:rsidR="005F2E8D">
          <w:rPr>
            <w:rStyle w:val="InternetLink"/>
            <w:sz w:val="28"/>
            <w:szCs w:val="28"/>
          </w:rPr>
          <w:t>lakunamia@gmail.com</w:t>
        </w:r>
      </w:hyperlink>
      <w:r w:rsidR="005F2E8D">
        <w:rPr>
          <w:sz w:val="28"/>
          <w:szCs w:val="28"/>
        </w:rPr>
        <w:t xml:space="preserve"> </w:t>
      </w:r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К опыту конкуренции за аудиторию </w:t>
      </w:r>
      <w:proofErr w:type="gramStart"/>
      <w:r>
        <w:rPr>
          <w:b/>
          <w:sz w:val="28"/>
          <w:szCs w:val="28"/>
        </w:rPr>
        <w:t>традиционных</w:t>
      </w:r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social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media</w:t>
      </w:r>
      <w:proofErr w:type="spellEnd"/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Работа посвящена вопросам поглощения аудитории традиционных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 социальными сетями, </w:t>
      </w:r>
      <w:proofErr w:type="spellStart"/>
      <w:r>
        <w:rPr>
          <w:sz w:val="28"/>
          <w:szCs w:val="28"/>
          <w:shd w:val="clear" w:color="auto" w:fill="FFFFFF"/>
        </w:rPr>
        <w:t>атрибутированию</w:t>
      </w:r>
      <w:proofErr w:type="spellEnd"/>
      <w:r>
        <w:rPr>
          <w:sz w:val="28"/>
          <w:szCs w:val="28"/>
          <w:shd w:val="clear" w:color="auto" w:fill="FFFFFF"/>
        </w:rPr>
        <w:t xml:space="preserve"> характеристик интегрированной массовой аудитории-толпы. Основная цель – выявление возможного вектора влияния процессов поглощения на качество </w:t>
      </w:r>
      <w:proofErr w:type="spellStart"/>
      <w:r>
        <w:rPr>
          <w:sz w:val="28"/>
          <w:szCs w:val="28"/>
          <w:shd w:val="clear" w:color="auto" w:fill="FFFFFF"/>
        </w:rPr>
        <w:t>контента</w:t>
      </w:r>
      <w:proofErr w:type="spellEnd"/>
      <w:r>
        <w:rPr>
          <w:sz w:val="28"/>
          <w:szCs w:val="28"/>
          <w:shd w:val="clear" w:color="auto" w:fill="FFFFFF"/>
        </w:rPr>
        <w:t xml:space="preserve"> традиционных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>. В исследовании рассматриваются материалы регионального новостного портала.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сети, </w:t>
      </w:r>
      <w:proofErr w:type="spellStart"/>
      <w:r>
        <w:rPr>
          <w:sz w:val="28"/>
          <w:szCs w:val="28"/>
        </w:rPr>
        <w:t>рандомность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конформность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техноцентричность</w:t>
      </w:r>
      <w:proofErr w:type="spellEnd"/>
      <w:r>
        <w:rPr>
          <w:sz w:val="28"/>
          <w:szCs w:val="28"/>
        </w:rPr>
        <w:t>, конкуренция.</w:t>
      </w:r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Когда идея размещения журналистского </w:t>
      </w:r>
      <w:proofErr w:type="spellStart"/>
      <w:r>
        <w:rPr>
          <w:sz w:val="28"/>
          <w:szCs w:val="28"/>
          <w:shd w:val="clear" w:color="auto" w:fill="FFFFFF"/>
        </w:rPr>
        <w:t>контента</w:t>
      </w:r>
      <w:proofErr w:type="spellEnd"/>
      <w:r>
        <w:rPr>
          <w:sz w:val="28"/>
          <w:szCs w:val="28"/>
          <w:shd w:val="clear" w:color="auto" w:fill="FFFFFF"/>
        </w:rPr>
        <w:t xml:space="preserve"> на площадках социальных сетей была озвучена редакционному сообществу, эта мысль показалась абсурдной. Хотя сайт любого издания имел в сравнении с социальными сетями однозначно меньшее количество подписчиков, он был своим, аутентичным, с лояльными тематике и спикерам читателями. Именно под нее выбирались (или адаптировались) глубина раскрытия, фокусировка </w:t>
      </w:r>
      <w:proofErr w:type="spellStart"/>
      <w:r>
        <w:rPr>
          <w:sz w:val="28"/>
          <w:szCs w:val="28"/>
          <w:shd w:val="clear" w:color="auto" w:fill="FFFFFF"/>
        </w:rPr>
        <w:t>инфоповода</w:t>
      </w:r>
      <w:proofErr w:type="spellEnd"/>
      <w:r>
        <w:rPr>
          <w:sz w:val="28"/>
          <w:szCs w:val="28"/>
          <w:shd w:val="clear" w:color="auto" w:fill="FFFFFF"/>
        </w:rPr>
        <w:t xml:space="preserve">, скорость реакции на событие. Кроме того, премиальные расценки на рекламу не всегда были обусловлены размером аудитории – значение имели </w:t>
      </w:r>
      <w:proofErr w:type="spellStart"/>
      <w:r>
        <w:rPr>
          <w:sz w:val="28"/>
          <w:szCs w:val="28"/>
          <w:shd w:val="clear" w:color="auto" w:fill="FFFFFF"/>
        </w:rPr>
        <w:t>медийный</w:t>
      </w:r>
      <w:proofErr w:type="spellEnd"/>
      <w:r>
        <w:rPr>
          <w:sz w:val="28"/>
          <w:szCs w:val="28"/>
          <w:shd w:val="clear" w:color="auto" w:fill="FFFFFF"/>
        </w:rPr>
        <w:t xml:space="preserve"> бренд, мера </w:t>
      </w:r>
      <w:proofErr w:type="spellStart"/>
      <w:r>
        <w:rPr>
          <w:sz w:val="28"/>
          <w:szCs w:val="28"/>
          <w:shd w:val="clear" w:color="auto" w:fill="FFFFFF"/>
        </w:rPr>
        <w:t>репутационного</w:t>
      </w:r>
      <w:proofErr w:type="spellEnd"/>
      <w:r>
        <w:rPr>
          <w:sz w:val="28"/>
          <w:szCs w:val="28"/>
          <w:shd w:val="clear" w:color="auto" w:fill="FFFFFF"/>
        </w:rPr>
        <w:t xml:space="preserve"> веса, уровень конверсии накопленного доверия аудитории. Переход означал отказ от позиционирования, накопленного паблисити, что обезличило бы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>. Идея перехода не прижилась.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Реванш состоялся позже. Конкуренция новых и традиционных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 развернулась в двух плоскостях: </w:t>
      </w:r>
      <w:proofErr w:type="gramStart"/>
      <w:r>
        <w:rPr>
          <w:sz w:val="28"/>
          <w:szCs w:val="28"/>
          <w:shd w:val="clear" w:color="auto" w:fill="FFFFFF"/>
        </w:rPr>
        <w:t>технологической</w:t>
      </w:r>
      <w:proofErr w:type="gramEnd"/>
      <w:r>
        <w:rPr>
          <w:sz w:val="28"/>
          <w:szCs w:val="28"/>
          <w:shd w:val="clear" w:color="auto" w:fill="FFFFFF"/>
        </w:rPr>
        <w:t xml:space="preserve"> и антропологической. В </w:t>
      </w:r>
      <w:r>
        <w:rPr>
          <w:sz w:val="28"/>
          <w:szCs w:val="28"/>
          <w:shd w:val="clear" w:color="auto" w:fill="FFFFFF"/>
        </w:rPr>
        <w:lastRenderedPageBreak/>
        <w:t xml:space="preserve">основу первой легли однозначно </w:t>
      </w:r>
      <w:proofErr w:type="spellStart"/>
      <w:r>
        <w:rPr>
          <w:sz w:val="28"/>
          <w:szCs w:val="28"/>
          <w:shd w:val="clear" w:color="auto" w:fill="FFFFFF"/>
        </w:rPr>
        <w:t>бóльшие</w:t>
      </w:r>
      <w:proofErr w:type="spellEnd"/>
      <w:r>
        <w:rPr>
          <w:sz w:val="28"/>
          <w:szCs w:val="28"/>
          <w:shd w:val="clear" w:color="auto" w:fill="FFFFFF"/>
        </w:rPr>
        <w:t xml:space="preserve"> возможности в части функциональности и соучастие в создании </w:t>
      </w:r>
      <w:proofErr w:type="spellStart"/>
      <w:r>
        <w:rPr>
          <w:sz w:val="28"/>
          <w:szCs w:val="28"/>
          <w:shd w:val="clear" w:color="auto" w:fill="FFFFFF"/>
        </w:rPr>
        <w:t>контента</w:t>
      </w:r>
      <w:proofErr w:type="spellEnd"/>
      <w:r>
        <w:rPr>
          <w:sz w:val="28"/>
          <w:szCs w:val="28"/>
          <w:shd w:val="clear" w:color="auto" w:fill="FFFFFF"/>
        </w:rPr>
        <w:t xml:space="preserve"> самих пользователей [4]. Но значимой и фундирующей, на наш взгляд, оказалась «мягкая сила» – особенности характера crowd-аудитории, под которой мы понимаем интегрированную аудиторию т.н. </w:t>
      </w:r>
      <w:proofErr w:type="spellStart"/>
      <w:r>
        <w:rPr>
          <w:sz w:val="28"/>
          <w:szCs w:val="28"/>
          <w:shd w:val="clear" w:color="auto" w:fill="FFFFFF"/>
        </w:rPr>
        <w:t>принт-нетов</w:t>
      </w:r>
      <w:proofErr w:type="spellEnd"/>
      <w:r>
        <w:rPr>
          <w:sz w:val="28"/>
          <w:szCs w:val="28"/>
          <w:shd w:val="clear" w:color="auto" w:fill="FFFFFF"/>
        </w:rPr>
        <w:t xml:space="preserve">, равно </w:t>
      </w:r>
      <w:proofErr w:type="gramStart"/>
      <w:r>
        <w:rPr>
          <w:sz w:val="28"/>
          <w:szCs w:val="28"/>
          <w:shd w:val="clear" w:color="auto" w:fill="FFFFFF"/>
        </w:rPr>
        <w:t>пользующихся</w:t>
      </w:r>
      <w:proofErr w:type="gramEnd"/>
      <w:r>
        <w:rPr>
          <w:sz w:val="28"/>
          <w:szCs w:val="28"/>
          <w:shd w:val="clear" w:color="auto" w:fill="FFFFFF"/>
        </w:rPr>
        <w:t xml:space="preserve"> об</w:t>
      </w:r>
      <w:r w:rsidR="00FF1D16">
        <w:rPr>
          <w:sz w:val="28"/>
          <w:szCs w:val="28"/>
          <w:shd w:val="clear" w:color="auto" w:fill="FFFFFF"/>
        </w:rPr>
        <w:t>оими источниками информации [1: </w:t>
      </w:r>
      <w:r>
        <w:rPr>
          <w:sz w:val="28"/>
          <w:szCs w:val="28"/>
          <w:shd w:val="clear" w:color="auto" w:fill="FFFFFF"/>
        </w:rPr>
        <w:t xml:space="preserve">114]. Признавая ее статус и важность, к ее атрибутам мы также должны отнести следующие недостатки: </w:t>
      </w:r>
      <w:proofErr w:type="spellStart"/>
      <w:r>
        <w:rPr>
          <w:sz w:val="28"/>
          <w:szCs w:val="28"/>
          <w:shd w:val="clear" w:color="auto" w:fill="FFFFFF"/>
        </w:rPr>
        <w:t>рандомность</w:t>
      </w:r>
      <w:proofErr w:type="spellEnd"/>
      <w:r>
        <w:rPr>
          <w:sz w:val="28"/>
          <w:szCs w:val="28"/>
          <w:shd w:val="clear" w:color="auto" w:fill="FFFFFF"/>
        </w:rPr>
        <w:t xml:space="preserve"> (отсутствие лояльности), всеядность (нет стойких интересов), </w:t>
      </w:r>
      <w:proofErr w:type="spellStart"/>
      <w:r>
        <w:rPr>
          <w:sz w:val="28"/>
          <w:szCs w:val="28"/>
          <w:shd w:val="clear" w:color="auto" w:fill="FFFFFF"/>
        </w:rPr>
        <w:t>конформность</w:t>
      </w:r>
      <w:proofErr w:type="spellEnd"/>
      <w:r>
        <w:rPr>
          <w:sz w:val="28"/>
          <w:szCs w:val="28"/>
          <w:shd w:val="clear" w:color="auto" w:fill="FFFFFF"/>
        </w:rPr>
        <w:t xml:space="preserve"> (стадность) и сильную </w:t>
      </w:r>
      <w:proofErr w:type="spellStart"/>
      <w:r>
        <w:rPr>
          <w:sz w:val="28"/>
          <w:szCs w:val="28"/>
          <w:shd w:val="clear" w:color="auto" w:fill="FFFFFF"/>
        </w:rPr>
        <w:t>техноцентричность</w:t>
      </w:r>
      <w:proofErr w:type="spellEnd"/>
      <w:r>
        <w:rPr>
          <w:sz w:val="28"/>
          <w:szCs w:val="28"/>
          <w:shd w:val="clear" w:color="auto" w:fill="FFFFFF"/>
        </w:rPr>
        <w:t xml:space="preserve"> [2:</w:t>
      </w:r>
      <w:r w:rsidR="00FF1D1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155]. Они усилили и убыстрили процессы фрагментации и размывания лояльности </w:t>
      </w:r>
      <w:proofErr w:type="gramStart"/>
      <w:r>
        <w:rPr>
          <w:sz w:val="28"/>
          <w:szCs w:val="28"/>
          <w:shd w:val="clear" w:color="auto" w:fill="FFFFFF"/>
        </w:rPr>
        <w:t>аудитории</w:t>
      </w:r>
      <w:proofErr w:type="gramEnd"/>
      <w:r>
        <w:rPr>
          <w:sz w:val="28"/>
          <w:szCs w:val="28"/>
          <w:shd w:val="clear" w:color="auto" w:fill="FFFFFF"/>
        </w:rPr>
        <w:t xml:space="preserve"> традиционных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, что заставило рекламодателей искать перспективную замену для </w:t>
      </w:r>
      <w:proofErr w:type="spellStart"/>
      <w:r>
        <w:rPr>
          <w:sz w:val="28"/>
          <w:szCs w:val="28"/>
          <w:shd w:val="clear" w:color="auto" w:fill="FFFFFF"/>
        </w:rPr>
        <w:t>актора</w:t>
      </w:r>
      <w:proofErr w:type="spellEnd"/>
      <w:r>
        <w:rPr>
          <w:sz w:val="28"/>
          <w:szCs w:val="28"/>
          <w:shd w:val="clear" w:color="auto" w:fill="FFFFFF"/>
        </w:rPr>
        <w:t xml:space="preserve"> массовых коммуникаций и обрести его сначала в виде новых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, а затем, еще более продуктивно, в виде </w:t>
      </w:r>
      <w:proofErr w:type="spellStart"/>
      <w:r>
        <w:rPr>
          <w:sz w:val="28"/>
          <w:szCs w:val="28"/>
          <w:shd w:val="clear" w:color="auto" w:fill="FFFFFF"/>
        </w:rPr>
        <w:t>social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media</w:t>
      </w:r>
      <w:proofErr w:type="spellEnd"/>
      <w:r>
        <w:rPr>
          <w:sz w:val="28"/>
          <w:szCs w:val="28"/>
          <w:shd w:val="clear" w:color="auto" w:fill="FFFFFF"/>
        </w:rPr>
        <w:t xml:space="preserve">. Произошла смена товарной категории для </w:t>
      </w:r>
      <w:proofErr w:type="spellStart"/>
      <w:r>
        <w:rPr>
          <w:sz w:val="28"/>
          <w:szCs w:val="28"/>
          <w:shd w:val="clear" w:color="auto" w:fill="FFFFFF"/>
        </w:rPr>
        <w:t>инфопродукта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который</w:t>
      </w:r>
      <w:proofErr w:type="gramEnd"/>
      <w:r>
        <w:rPr>
          <w:sz w:val="28"/>
          <w:szCs w:val="28"/>
          <w:shd w:val="clear" w:color="auto" w:fill="FFFFFF"/>
        </w:rPr>
        <w:t xml:space="preserve"> больше не воспринимается как обладающий стоимостью, а понимается аудиторией скорее как форма бесплатного развлечения или </w:t>
      </w:r>
      <w:proofErr w:type="spellStart"/>
      <w:r>
        <w:rPr>
          <w:sz w:val="28"/>
          <w:szCs w:val="28"/>
          <w:shd w:val="clear" w:color="auto" w:fill="FFFFFF"/>
        </w:rPr>
        <w:t>прокрастинации</w:t>
      </w:r>
      <w:proofErr w:type="spellEnd"/>
      <w:r>
        <w:rPr>
          <w:sz w:val="28"/>
          <w:szCs w:val="28"/>
          <w:shd w:val="clear" w:color="auto" w:fill="FFFFFF"/>
        </w:rPr>
        <w:t xml:space="preserve"> [3:</w:t>
      </w:r>
      <w:r w:rsidR="00FF1D1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154].</w:t>
      </w:r>
    </w:p>
    <w:p w:rsidR="0054648F" w:rsidRPr="00351273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1273">
        <w:rPr>
          <w:sz w:val="28"/>
          <w:szCs w:val="28"/>
          <w:shd w:val="clear" w:color="auto" w:fill="FFFFFF"/>
        </w:rPr>
        <w:t xml:space="preserve">Некоторые СМИ, приняв, пусть и временно, стандарты подачи информации в социальных сетях, опробовали композиционно и тематически </w:t>
      </w:r>
      <w:proofErr w:type="spellStart"/>
      <w:r w:rsidRPr="00351273">
        <w:rPr>
          <w:sz w:val="28"/>
          <w:szCs w:val="28"/>
          <w:shd w:val="clear" w:color="auto" w:fill="FFFFFF"/>
        </w:rPr>
        <w:t>мимикрировать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 под сети, чтобы аудитория не увидела разницы в подаче и вернулась. Результаты этого эксперимента хорошо иллюстрирует пример калининградского новостного портала «</w:t>
      </w:r>
      <w:proofErr w:type="spellStart"/>
      <w:r w:rsidRPr="00351273">
        <w:rPr>
          <w:sz w:val="28"/>
          <w:szCs w:val="28"/>
          <w:shd w:val="clear" w:color="auto" w:fill="FFFFFF"/>
        </w:rPr>
        <w:t>Klops.ru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», каптированного в Русскую </w:t>
      </w:r>
      <w:proofErr w:type="spellStart"/>
      <w:r w:rsidRPr="00351273">
        <w:rPr>
          <w:sz w:val="28"/>
          <w:szCs w:val="28"/>
          <w:shd w:val="clear" w:color="auto" w:fill="FFFFFF"/>
        </w:rPr>
        <w:t>медиагруппу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 «Западная пресса». </w:t>
      </w:r>
      <w:proofErr w:type="gramStart"/>
      <w:r w:rsidRPr="00351273">
        <w:rPr>
          <w:sz w:val="28"/>
          <w:szCs w:val="28"/>
          <w:shd w:val="clear" w:color="auto" w:fill="FFFFFF"/>
        </w:rPr>
        <w:t xml:space="preserve">Для привлечения более платежеспособной части аудитории 20-30-летних они опробовали новый формат </w:t>
      </w:r>
      <w:proofErr w:type="spellStart"/>
      <w:r w:rsidRPr="00351273">
        <w:rPr>
          <w:sz w:val="28"/>
          <w:szCs w:val="28"/>
          <w:shd w:val="clear" w:color="auto" w:fill="FFFFFF"/>
        </w:rPr>
        <w:t>контента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, носящий следы как минимум двух </w:t>
      </w:r>
      <w:proofErr w:type="spellStart"/>
      <w:r w:rsidRPr="00351273">
        <w:rPr>
          <w:sz w:val="28"/>
          <w:szCs w:val="28"/>
          <w:shd w:val="clear" w:color="auto" w:fill="FFFFFF"/>
        </w:rPr>
        <w:t>соцсетей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: от </w:t>
      </w:r>
      <w:proofErr w:type="spellStart"/>
      <w:r w:rsidRPr="00351273">
        <w:rPr>
          <w:sz w:val="28"/>
          <w:szCs w:val="28"/>
          <w:shd w:val="clear" w:color="auto" w:fill="FFFFFF"/>
        </w:rPr>
        <w:t>Instagram</w:t>
      </w:r>
      <w:proofErr w:type="spellEnd"/>
      <w:r w:rsidR="00351273" w:rsidRPr="00351273">
        <w:rPr>
          <w:sz w:val="28"/>
          <w:szCs w:val="28"/>
          <w:shd w:val="clear" w:color="auto" w:fill="FFFFFF"/>
        </w:rPr>
        <w:t xml:space="preserve">* </w:t>
      </w:r>
      <w:r w:rsidR="00351273" w:rsidRPr="00351273">
        <w:rPr>
          <w:rStyle w:val="jldqtg1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351273">
        <w:rPr>
          <w:sz w:val="28"/>
          <w:szCs w:val="28"/>
          <w:shd w:val="clear" w:color="auto" w:fill="FFFFFF"/>
        </w:rPr>
        <w:t xml:space="preserve"> были взяты </w:t>
      </w:r>
      <w:proofErr w:type="spellStart"/>
      <w:r w:rsidRPr="00351273">
        <w:rPr>
          <w:sz w:val="28"/>
          <w:szCs w:val="28"/>
          <w:shd w:val="clear" w:color="auto" w:fill="FFFFFF"/>
        </w:rPr>
        <w:t>интерперсональная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 тональность, формат «житейской истории», прагматизм; от </w:t>
      </w:r>
      <w:proofErr w:type="spellStart"/>
      <w:r w:rsidRPr="00351273">
        <w:rPr>
          <w:sz w:val="28"/>
          <w:szCs w:val="28"/>
          <w:shd w:val="clear" w:color="auto" w:fill="FFFFFF"/>
        </w:rPr>
        <w:t>TikTok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 – ориентация на развлекательный </w:t>
      </w:r>
      <w:proofErr w:type="spellStart"/>
      <w:r w:rsidRPr="00351273">
        <w:rPr>
          <w:sz w:val="28"/>
          <w:szCs w:val="28"/>
          <w:shd w:val="clear" w:color="auto" w:fill="FFFFFF"/>
        </w:rPr>
        <w:t>мейнстрим</w:t>
      </w:r>
      <w:proofErr w:type="spellEnd"/>
      <w:r w:rsidRPr="0035127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1273">
        <w:rPr>
          <w:sz w:val="28"/>
          <w:szCs w:val="28"/>
          <w:shd w:val="clear" w:color="auto" w:fill="FFFFFF"/>
        </w:rPr>
        <w:t>хайп</w:t>
      </w:r>
      <w:proofErr w:type="spellEnd"/>
      <w:r w:rsidRPr="00351273">
        <w:rPr>
          <w:sz w:val="28"/>
          <w:szCs w:val="28"/>
          <w:shd w:val="clear" w:color="auto" w:fill="FFFFFF"/>
        </w:rPr>
        <w:t>, формат короткого видео [5:</w:t>
      </w:r>
      <w:r w:rsidR="00FF1D16" w:rsidRPr="00351273">
        <w:rPr>
          <w:sz w:val="28"/>
          <w:szCs w:val="28"/>
          <w:shd w:val="clear" w:color="auto" w:fill="FFFFFF"/>
        </w:rPr>
        <w:t> </w:t>
      </w:r>
      <w:r w:rsidRPr="00351273">
        <w:rPr>
          <w:sz w:val="28"/>
          <w:szCs w:val="28"/>
          <w:shd w:val="clear" w:color="auto" w:fill="FFFFFF"/>
        </w:rPr>
        <w:t>344].</w:t>
      </w:r>
      <w:proofErr w:type="gramEnd"/>
      <w:r w:rsidRPr="00351273">
        <w:rPr>
          <w:sz w:val="28"/>
          <w:szCs w:val="28"/>
          <w:shd w:val="clear" w:color="auto" w:fill="FFFFFF"/>
        </w:rPr>
        <w:t xml:space="preserve"> За период с января по июнь 2021 г. специальной </w:t>
      </w:r>
      <w:r w:rsidRPr="00351273">
        <w:rPr>
          <w:sz w:val="28"/>
          <w:szCs w:val="28"/>
          <w:shd w:val="clear" w:color="auto" w:fill="FFFFFF"/>
        </w:rPr>
        <w:lastRenderedPageBreak/>
        <w:t>командой из 4 сотрудников было подготовлено 144 выпуска формата «</w:t>
      </w:r>
      <w:proofErr w:type="spellStart"/>
      <w:r w:rsidRPr="00351273">
        <w:rPr>
          <w:sz w:val="28"/>
          <w:szCs w:val="28"/>
          <w:shd w:val="clear" w:color="auto" w:fill="FFFFFF"/>
        </w:rPr>
        <w:t>сторис</w:t>
      </w:r>
      <w:proofErr w:type="spellEnd"/>
      <w:r w:rsidRPr="00351273">
        <w:rPr>
          <w:sz w:val="28"/>
          <w:szCs w:val="28"/>
          <w:shd w:val="clear" w:color="auto" w:fill="FFFFFF"/>
        </w:rPr>
        <w:t>» для отдельного раздела на главной странице портала.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Согласно данным метрик посещаемости, рубрика «Развлечения» лидировала в 27% от общего числа заходов, затем шли «Новости» со слабо артикулируемым информационным поводом (22%) и замыкал группу лидеров «Ликбез» (18%). Лишь раз, в марте, новостной </w:t>
      </w:r>
      <w:proofErr w:type="spellStart"/>
      <w:r>
        <w:rPr>
          <w:sz w:val="28"/>
          <w:szCs w:val="28"/>
          <w:shd w:val="clear" w:color="auto" w:fill="FFFFFF"/>
        </w:rPr>
        <w:t>контент</w:t>
      </w:r>
      <w:proofErr w:type="spellEnd"/>
      <w:r>
        <w:rPr>
          <w:sz w:val="28"/>
          <w:szCs w:val="28"/>
          <w:shd w:val="clear" w:color="auto" w:fill="FFFFFF"/>
        </w:rPr>
        <w:t xml:space="preserve"> превысил остальные (28% против 24 % и 17 %), в остальное время в лидерах были явно не журналистские материалы: январь – «Ликбез» (29%), февраль – «Развлечения» (37%), апрель – «Развлечения» (42%), май – «Соцопрос» (66%). Хотя совокупная аудитория выросла за проект в 2,5 раза (с 15 тыс. до 45 тыс. чел.), обращает на себя внимание количество просмотров – всего 1,1 чел. на материал от общего числа подписчиков. Очевидно, что просматривали материал единожды и больше к нему не возвращались, не </w:t>
      </w:r>
      <w:proofErr w:type="spellStart"/>
      <w:r>
        <w:rPr>
          <w:sz w:val="28"/>
          <w:szCs w:val="28"/>
          <w:shd w:val="clear" w:color="auto" w:fill="FFFFFF"/>
        </w:rPr>
        <w:t>репостили</w:t>
      </w:r>
      <w:proofErr w:type="spellEnd"/>
      <w:r>
        <w:rPr>
          <w:sz w:val="28"/>
          <w:szCs w:val="28"/>
          <w:shd w:val="clear" w:color="auto" w:fill="FFFFFF"/>
        </w:rPr>
        <w:t xml:space="preserve">, то есть новой аудитории на свой сайт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 не получили – материалы просматривались ранее наработанной аудиторией. Согласно анализу профилей, основной аудиторией проекта вместо 20-30-летних оказались пользователи 45+. Объяснить данный феномен не взялась даже редакция. Но он очень расстроил рекламодателей, отказавшихся по истечению «</w:t>
      </w:r>
      <w:proofErr w:type="spellStart"/>
      <w:r>
        <w:rPr>
          <w:sz w:val="28"/>
          <w:szCs w:val="28"/>
          <w:shd w:val="clear" w:color="auto" w:fill="FFFFFF"/>
        </w:rPr>
        <w:t>пилотного</w:t>
      </w:r>
      <w:proofErr w:type="spellEnd"/>
      <w:r>
        <w:rPr>
          <w:sz w:val="28"/>
          <w:szCs w:val="28"/>
          <w:shd w:val="clear" w:color="auto" w:fill="FFFFFF"/>
        </w:rPr>
        <w:t xml:space="preserve"> срока» участвовать в проекте.</w:t>
      </w:r>
    </w:p>
    <w:p w:rsidR="0054648F" w:rsidRDefault="0054648F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Коноплев Д. Э. Упрощенные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: как </w:t>
      </w:r>
      <w:proofErr w:type="spellStart"/>
      <w:r>
        <w:rPr>
          <w:sz w:val="28"/>
          <w:szCs w:val="28"/>
        </w:rPr>
        <w:t>mobile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аудитория формирует запрос на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сетевых СМИ //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коммуникативно-культурной памяти: роль журналистики как социального института.</w:t>
      </w:r>
      <w:proofErr w:type="gramEnd"/>
      <w:r>
        <w:rPr>
          <w:sz w:val="28"/>
          <w:szCs w:val="28"/>
        </w:rPr>
        <w:t xml:space="preserve"> Екатеринбург, 2019. С. 111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>114.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Любановская</w:t>
      </w:r>
      <w:proofErr w:type="spellEnd"/>
      <w:r>
        <w:rPr>
          <w:sz w:val="28"/>
          <w:szCs w:val="28"/>
        </w:rPr>
        <w:t xml:space="preserve"> Ю. О. К опыту определения добавочной стоимости </w:t>
      </w:r>
      <w:proofErr w:type="spellStart"/>
      <w:r>
        <w:rPr>
          <w:sz w:val="28"/>
          <w:szCs w:val="28"/>
        </w:rPr>
        <w:t>инфопродукта</w:t>
      </w:r>
      <w:proofErr w:type="spellEnd"/>
      <w:r>
        <w:rPr>
          <w:sz w:val="28"/>
          <w:szCs w:val="28"/>
        </w:rPr>
        <w:t xml:space="preserve"> и практике </w:t>
      </w:r>
      <w:proofErr w:type="spellStart"/>
      <w:r>
        <w:rPr>
          <w:sz w:val="28"/>
          <w:szCs w:val="28"/>
        </w:rPr>
        <w:t>Croud-Relation</w:t>
      </w:r>
      <w:proofErr w:type="spellEnd"/>
      <w:r>
        <w:rPr>
          <w:sz w:val="28"/>
          <w:szCs w:val="28"/>
        </w:rPr>
        <w:t xml:space="preserve"> // Актуальные проблемы </w:t>
      </w:r>
      <w:proofErr w:type="spellStart"/>
      <w:r>
        <w:rPr>
          <w:sz w:val="28"/>
          <w:szCs w:val="28"/>
        </w:rPr>
        <w:t>аудиовиуальных</w:t>
      </w:r>
      <w:proofErr w:type="spellEnd"/>
      <w:r>
        <w:rPr>
          <w:sz w:val="28"/>
          <w:szCs w:val="28"/>
        </w:rPr>
        <w:t xml:space="preserve"> СМИ. Воронеж, 2016. С. 153–168.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Манович</w:t>
      </w:r>
      <w:proofErr w:type="spellEnd"/>
      <w:r>
        <w:rPr>
          <w:sz w:val="28"/>
          <w:szCs w:val="28"/>
        </w:rPr>
        <w:t xml:space="preserve"> Л. Язык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. М., 2018.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lastRenderedPageBreak/>
        <w:t>4. </w:t>
      </w:r>
      <w:proofErr w:type="spellStart"/>
      <w:r>
        <w:rPr>
          <w:sz w:val="28"/>
          <w:szCs w:val="28"/>
        </w:rPr>
        <w:t>Медиапотребление</w:t>
      </w:r>
      <w:proofErr w:type="spellEnd"/>
      <w:r>
        <w:rPr>
          <w:sz w:val="28"/>
          <w:szCs w:val="28"/>
        </w:rPr>
        <w:t xml:space="preserve"> в России: исследование </w:t>
      </w:r>
      <w:proofErr w:type="spellStart"/>
      <w:r>
        <w:rPr>
          <w:sz w:val="28"/>
          <w:szCs w:val="28"/>
        </w:rPr>
        <w:t>Deloitte</w:t>
      </w:r>
      <w:proofErr w:type="spellEnd"/>
      <w:r>
        <w:rPr>
          <w:sz w:val="28"/>
          <w:szCs w:val="28"/>
        </w:rPr>
        <w:t xml:space="preserve"> [Электронный ресурс] // URL: </w:t>
      </w:r>
      <w:hyperlink r:id="rId6">
        <w:r>
          <w:rPr>
            <w:rStyle w:val="InternetLink"/>
            <w:sz w:val="28"/>
            <w:szCs w:val="28"/>
          </w:rPr>
          <w:t>https://www2.deloitte.com/ru/ru/pages/technology-media-and-telecommunications/articles/media-consumption-in-russia.html</w:t>
        </w:r>
      </w:hyperlink>
      <w:r>
        <w:rPr>
          <w:sz w:val="28"/>
          <w:szCs w:val="28"/>
        </w:rPr>
        <w:t xml:space="preserve"> (дата обращения: 15.07.2021).</w:t>
      </w:r>
    </w:p>
    <w:p w:rsidR="0054648F" w:rsidRDefault="005F2E8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Щепилова</w:t>
      </w:r>
      <w:proofErr w:type="spellEnd"/>
      <w:r>
        <w:rPr>
          <w:sz w:val="28"/>
          <w:szCs w:val="28"/>
        </w:rPr>
        <w:t xml:space="preserve"> Г. Г., Круглова Л. А., </w:t>
      </w:r>
      <w:proofErr w:type="spellStart"/>
      <w:r>
        <w:rPr>
          <w:sz w:val="28"/>
          <w:szCs w:val="28"/>
        </w:rPr>
        <w:t>Видеоконтент</w:t>
      </w:r>
      <w:proofErr w:type="spellEnd"/>
      <w:r>
        <w:rPr>
          <w:sz w:val="28"/>
          <w:szCs w:val="28"/>
        </w:rPr>
        <w:t xml:space="preserve"> в Интернете: особенности аудиторного потребления // </w:t>
      </w:r>
      <w:r>
        <w:rPr>
          <w:rStyle w:val="extendedtext-full"/>
          <w:sz w:val="28"/>
          <w:szCs w:val="28"/>
        </w:rPr>
        <w:t>Вопросы теории и практики журналистики. 2019. Т. 8. № 2. С. 342–354.</w:t>
      </w:r>
    </w:p>
    <w:sectPr w:rsidR="0054648F" w:rsidSect="0054648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8F"/>
    <w:rsid w:val="00351273"/>
    <w:rsid w:val="00431E9A"/>
    <w:rsid w:val="0054648F"/>
    <w:rsid w:val="005F2E8D"/>
    <w:rsid w:val="0090520D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324AE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4B0CCC"/>
  </w:style>
  <w:style w:type="character" w:customStyle="1" w:styleId="ListLabel1">
    <w:name w:val="ListLabel 1"/>
    <w:qFormat/>
    <w:rsid w:val="0054648F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54648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54648F"/>
    <w:pPr>
      <w:spacing w:after="140" w:line="288" w:lineRule="auto"/>
    </w:pPr>
  </w:style>
  <w:style w:type="paragraph" w:styleId="a4">
    <w:name w:val="List"/>
    <w:basedOn w:val="a3"/>
    <w:rsid w:val="0054648F"/>
    <w:rPr>
      <w:rFonts w:cs="FreeSans"/>
    </w:rPr>
  </w:style>
  <w:style w:type="paragraph" w:customStyle="1" w:styleId="Caption">
    <w:name w:val="Caption"/>
    <w:basedOn w:val="a"/>
    <w:qFormat/>
    <w:rsid w:val="005464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4648F"/>
    <w:pPr>
      <w:suppressLineNumbers/>
    </w:pPr>
    <w:rPr>
      <w:rFonts w:cs="FreeSans"/>
    </w:rPr>
  </w:style>
  <w:style w:type="paragraph" w:styleId="a5">
    <w:name w:val="Normal (Web)"/>
    <w:basedOn w:val="a"/>
    <w:uiPriority w:val="99"/>
    <w:unhideWhenUsed/>
    <w:qFormat/>
    <w:rsid w:val="00BA61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24AE"/>
    <w:pPr>
      <w:ind w:left="720"/>
      <w:contextualSpacing/>
    </w:pPr>
  </w:style>
  <w:style w:type="character" w:customStyle="1" w:styleId="jldqtg1">
    <w:name w:val="jldqtg1"/>
    <w:basedOn w:val="a0"/>
    <w:rsid w:val="00351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2.deloitte.com/ru/ru/pages/technology-media-and-telecommunications/articles/media-consumption-in-russia.html" TargetMode="External"/><Relationship Id="rId5" Type="http://schemas.openxmlformats.org/officeDocument/2006/relationships/hyperlink" Target="mailto:lakunam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6AAA-D0A1-4896-A4C3-112B36FB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Александр</cp:lastModifiedBy>
  <cp:revision>13</cp:revision>
  <dcterms:created xsi:type="dcterms:W3CDTF">2022-01-16T14:43:00Z</dcterms:created>
  <dcterms:modified xsi:type="dcterms:W3CDTF">2022-04-01T12:41:00Z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