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Андрей Юрьевич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Дорский</w:t>
      </w:r>
      <w:proofErr w:type="spellEnd"/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C3F4A" w:rsidRPr="000418CE" w:rsidRDefault="003C3F4A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="00713493" w:rsidRPr="000418C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a.dorsky@spbu.ru</w:t>
        </w:r>
      </w:hyperlink>
    </w:p>
    <w:p w:rsidR="003C3F4A" w:rsidRPr="000418CE" w:rsidRDefault="003C3F4A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b/>
          <w:sz w:val="28"/>
          <w:szCs w:val="28"/>
        </w:rPr>
        <w:t>Оскорбительность человеческих образов в рекламе: понятийные основания</w:t>
      </w:r>
    </w:p>
    <w:p w:rsidR="003C3F4A" w:rsidRPr="000418CE" w:rsidRDefault="003C3F4A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>Рассматриваются понятия макро-, мез</w:t>
      </w:r>
      <w:proofErr w:type="gramStart"/>
      <w:r w:rsidRPr="000418C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микроуровня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, позволяющие оценивать рекламу как оскорбительную. Делается вывод об отсутствии в настоящее время удовлетворительной теории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мезоуровня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, необходимости формулировать этические требования к рекламе только на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макр</w:t>
      </w:r>
      <w:proofErr w:type="gramStart"/>
      <w:r w:rsidRPr="000418C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микроуровнях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F4A" w:rsidRPr="00713493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еклама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, объективация, деперсонализация, дегуманизация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C3F4A" w:rsidRPr="000418CE" w:rsidRDefault="003C3F4A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>Кодекс рекламы и маркетинговых коммуникаций 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еждународной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торговой палаты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содержит требование к рекламе «уважать человеческое достоинство и не поощрять или оправдывать никакие формы диск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риминации, в том числе по признаку этнической или национальной принадлежности, религии, пола, возраста, физических ограничений или сексуальной ориентации» [2]. Однако термины «уважение», «достоинство», «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недискриминация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» являются слишком общими, чтобы быть 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примененными к рекламной практике. Для определения неуважительности,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обидности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, оскорбительности рекламы возможны два способа.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Первый заключается в изучении позиции конкретного потребителя информации. Однако может ли защищаться обществом 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чувство обиды, обусловл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нное невежеством, нетерпимостью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интеллектуальной неразвитостью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? Второй способ основан на предположении, что существуют некоторые объективные критерии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обидности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как 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исследователи, так и эксперты индустрии стрем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ятся сформулировать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операциональные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понятия, применимые для обоснования объективных критериев оскорбительности.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распространенными среди них являются понятия «объективация» и «сексуальная объективация», популярность которым в конце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80-х гг. 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принесли р</w:t>
      </w:r>
      <w:r>
        <w:rPr>
          <w:rFonts w:ascii="Times New Roman" w:eastAsia="Times New Roman" w:hAnsi="Times New Roman" w:cs="Times New Roman"/>
          <w:sz w:val="28"/>
          <w:szCs w:val="28"/>
        </w:rPr>
        <w:t>аботы радикальной феминистки 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Дворкин. В 1997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г. теория объективации была введена в круг психологических исследований [3], а после подхвачена и представителями иных наук. Управление рекламных стандартов (Великобритания) и его дочерняя организа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ция Комитет рекламных практик руководствуются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подходом: «Объективация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это обращение с человеком как с объектом, а не как с автономным индивидуумом. Сексуальная объективация в рекламе рассматривает человека как объект сексуального желания» [5]. Одна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научной традицией определения объективации такой подход имеет мало общего. От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Фихте до 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Фуко объективация рассматривается как единственный возможный путь становления субъекта. Внутри феминистского движения существует весьма основательная критик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а распространенного понимания объективации, ряд психологических исследований демонстрируют необходимость сексуальной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самообъективации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для осознания человеком себя как активной и социально значимой личности и важность объективации (как сведения к телесности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) для развития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>Близкой к теории объективации яв</w:t>
      </w:r>
      <w:r>
        <w:rPr>
          <w:rFonts w:ascii="Times New Roman" w:eastAsia="Times New Roman" w:hAnsi="Times New Roman" w:cs="Times New Roman"/>
          <w:sz w:val="28"/>
          <w:szCs w:val="28"/>
        </w:rPr>
        <w:t>ляется теория дегуманизации. 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Хаслэм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с соавторами предлагают двойную модель дегуманизации [4]. Первый уровень – приравнивание человека к неодушевленным объектам, второй – приравнивание человека к жи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вотным. Однако как зарубежные, так и отечественные исследователи отмечают, что дегуманизация не является причиной унижения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дегуманизируемого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субъекта, хотя может использоваться для самооправдания обидчика после того, как обида нанесена, вред причинен [1].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lastRenderedPageBreak/>
        <w:t>Третий термин из того же смыслового гнезда – «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деперсонификация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». Пожалуй, это термин с наиболее размытым содержанием. Некоторые психологи используют его для обозначения отрицания личности; в психиатрии деперсонализация означает переживание нереальности или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отрешенности от своего ума, себя или тела; в юридической практике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деперсонификация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– это удаление персональных данных; филологи используют термин при переносе наименования с неживого предмета на человека. При этом деперсонализация в филологическом смысле 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нередко оказывается неизбежной, а иногда и возвеличивающей человека.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приходится констатировать, что в настоящий момент мы не располагаем научной теорией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мезоуровня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, которая могла бы дать надежные ориентиры при определении должного и недолжно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го при использовании образа человека в рекламе. Для применения в рекламной практике пока приходится сосредот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чиваться на выработке понятий и критериев оскорбительности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микроуровня</w:t>
      </w:r>
      <w:proofErr w:type="spellEnd"/>
      <w:r w:rsidRPr="000418CE">
        <w:rPr>
          <w:rFonts w:ascii="Times New Roman" w:eastAsia="Times New Roman" w:hAnsi="Times New Roman" w:cs="Times New Roman"/>
          <w:sz w:val="28"/>
          <w:szCs w:val="28"/>
        </w:rPr>
        <w:t>, например: несоответствие степени обнаженности модели жизненной ситуации, из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ображенной в рекламе.</w:t>
      </w:r>
    </w:p>
    <w:p w:rsidR="003C3F4A" w:rsidRPr="000418CE" w:rsidRDefault="003C3F4A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F4A" w:rsidRPr="00742271" w:rsidRDefault="00742271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Горшунов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В.,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Горшунова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Ю. Этнические стереотипы и ярлыки как средство дегуманизации // Вестник Башкирского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та. 2014. Т. 19. № 3. С. 915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920.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C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Кодекс рекламы и маркетинговых коммуникаций МТП. URL: </w:t>
      </w:r>
      <w:hyperlink r:id="rId5">
        <w:r w:rsidRPr="000418C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https://iccwbo.ru/upload/medialibrary/Marketingcode2018.pdf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09.04.2022).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3. 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Fredrickson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Roberts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Objectification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theory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Toward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understanding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women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ved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experiences and mental health risks // Psychology of Women Quarterly. 1997. № 21. P. 173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206.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4.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Haslam</w:t>
      </w:r>
      <w:proofErr w:type="spellEnd"/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N, Bain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P, </w:t>
      </w:r>
      <w:proofErr w:type="spellStart"/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Douge</w:t>
      </w:r>
      <w:proofErr w:type="spellEnd"/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L, Lee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M, Bastian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B. More human than you: attributing humanness to self and others // Journal of Personality and Social Psycho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logy. 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2005. № 89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(6). 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P. 937–950.</w:t>
      </w:r>
    </w:p>
    <w:p w:rsidR="003C3F4A" w:rsidRPr="000418CE" w:rsidRDefault="00713493" w:rsidP="000418CE">
      <w:pPr>
        <w:pStyle w:val="normal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</w:pP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r w:rsidRPr="007134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Subjectively speaking: Sexual objectification. URL: </w:t>
      </w:r>
      <w:hyperlink r:id="rId6">
        <w:r w:rsidRPr="000418C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https://www.asa.org.uk/news/subjectively-speaking-sexual-objectification.</w:t>
        </w:r>
        <w:r w:rsidRPr="000418C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html</w:t>
        </w:r>
      </w:hyperlink>
      <w:r w:rsidRPr="0071349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418CE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0418CE">
        <w:rPr>
          <w:rFonts w:ascii="Times New Roman" w:eastAsia="Times New Roman" w:hAnsi="Times New Roman" w:cs="Times New Roman"/>
          <w:sz w:val="28"/>
          <w:szCs w:val="28"/>
          <w:lang w:val="en-US"/>
        </w:rPr>
        <w:t>: 09.04.2022).</w:t>
      </w:r>
    </w:p>
    <w:sectPr w:rsidR="003C3F4A" w:rsidRPr="000418CE" w:rsidSect="000418CE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F4A"/>
    <w:rsid w:val="000418CE"/>
    <w:rsid w:val="003C3F4A"/>
    <w:rsid w:val="00713493"/>
    <w:rsid w:val="0074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C3F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C3F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C3F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C3F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C3F4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C3F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3F4A"/>
  </w:style>
  <w:style w:type="table" w:customStyle="1" w:styleId="TableNormal">
    <w:name w:val="Table Normal"/>
    <w:rsid w:val="003C3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3F4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C3F4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a.org.uk/news/subjectively-speaking-sexual-objectification.html" TargetMode="External"/><Relationship Id="rId5" Type="http://schemas.openxmlformats.org/officeDocument/2006/relationships/hyperlink" Target="https://iccwbo.ru/upload/medialibrary/Marketingcode2018.pdf" TargetMode="External"/><Relationship Id="rId4" Type="http://schemas.openxmlformats.org/officeDocument/2006/relationships/hyperlink" Target="mailto:a.dorsky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2022-04-12T17:56:00Z</dcterms:created>
  <dcterms:modified xsi:type="dcterms:W3CDTF">2022-04-12T18:16:00Z</dcterms:modified>
</cp:coreProperties>
</file>