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3" w:rsidRPr="00136D4F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36D4F">
        <w:rPr>
          <w:bCs/>
          <w:sz w:val="28"/>
          <w:szCs w:val="28"/>
        </w:rPr>
        <w:t>Анна Руслановна Суркова</w:t>
      </w:r>
    </w:p>
    <w:p w:rsidR="00A70653" w:rsidRP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Санкт-Петербургский государственный университет</w:t>
      </w:r>
    </w:p>
    <w:p w:rsidR="00136D4F" w:rsidRDefault="00136D4F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6" w:history="1">
        <w:r w:rsidRPr="00D7247E">
          <w:rPr>
            <w:rStyle w:val="a8"/>
            <w:sz w:val="28"/>
            <w:szCs w:val="28"/>
          </w:rPr>
          <w:t>anya-surkova@inbox.ru</w:t>
        </w:r>
      </w:hyperlink>
      <w:r>
        <w:rPr>
          <w:sz w:val="28"/>
          <w:szCs w:val="28"/>
        </w:rPr>
        <w:t xml:space="preserve"> </w:t>
      </w:r>
    </w:p>
    <w:p w:rsidR="00136D4F" w:rsidRDefault="00136D4F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70653" w:rsidRP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70653">
        <w:rPr>
          <w:b/>
          <w:bCs/>
          <w:sz w:val="28"/>
          <w:szCs w:val="28"/>
        </w:rPr>
        <w:t>Взаимодействие научного и псевдонаучного знания в контексте эпохи рубежа XIX и XX веков (на примере Комиссии для рассмотрения медиумических явлений Д.</w:t>
      </w:r>
      <w:r w:rsidR="00136D4F">
        <w:rPr>
          <w:b/>
          <w:bCs/>
          <w:sz w:val="28"/>
          <w:szCs w:val="28"/>
        </w:rPr>
        <w:t xml:space="preserve"> </w:t>
      </w:r>
      <w:r w:rsidRPr="00A70653">
        <w:rPr>
          <w:b/>
          <w:bCs/>
          <w:sz w:val="28"/>
          <w:szCs w:val="28"/>
        </w:rPr>
        <w:t>И. Менделеева)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A70653" w:rsidRP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Взаимодействие научного и псевдонаучного сообществ на рубеже XIX и XX веков протекало не столько в академической среде, сколько на страницах журналов и газет. Это показывает присутствие в конфликте третьей, заинтересованной стороны – «публики» и делает это противостояние существенной частью культурного контекста эпохи.</w:t>
      </w:r>
    </w:p>
    <w:p w:rsidR="00A70653" w:rsidRP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Ключевые слова:</w:t>
      </w:r>
      <w:r w:rsidR="00136D4F">
        <w:rPr>
          <w:sz w:val="28"/>
          <w:szCs w:val="28"/>
        </w:rPr>
        <w:t xml:space="preserve"> </w:t>
      </w:r>
      <w:r w:rsidR="003B1D15">
        <w:rPr>
          <w:sz w:val="28"/>
          <w:szCs w:val="28"/>
        </w:rPr>
        <w:t>н</w:t>
      </w:r>
      <w:r w:rsidRPr="00A70653">
        <w:rPr>
          <w:sz w:val="28"/>
          <w:szCs w:val="28"/>
        </w:rPr>
        <w:t xml:space="preserve">аучно-популярный журнал, </w:t>
      </w:r>
      <w:proofErr w:type="spellStart"/>
      <w:r w:rsidRPr="00A70653">
        <w:rPr>
          <w:sz w:val="28"/>
          <w:szCs w:val="28"/>
        </w:rPr>
        <w:t>псевдонаука</w:t>
      </w:r>
      <w:proofErr w:type="spellEnd"/>
      <w:r w:rsidRPr="00A70653">
        <w:rPr>
          <w:sz w:val="28"/>
          <w:szCs w:val="28"/>
        </w:rPr>
        <w:t>, журналистика.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70653">
        <w:rPr>
          <w:sz w:val="28"/>
          <w:szCs w:val="28"/>
        </w:rPr>
        <w:t>К концу XIX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в</w:t>
      </w:r>
      <w:r w:rsidR="003E16D8">
        <w:rPr>
          <w:sz w:val="28"/>
          <w:szCs w:val="28"/>
        </w:rPr>
        <w:t>.</w:t>
      </w:r>
      <w:r w:rsidRPr="00A70653">
        <w:rPr>
          <w:sz w:val="28"/>
          <w:szCs w:val="28"/>
        </w:rPr>
        <w:t xml:space="preserve"> в России и в мире сложилась уникальная историческая и культурная ситуация: традиционная философия и классическая наука уже не способны </w:t>
      </w:r>
      <w:r w:rsidR="0015175D">
        <w:rPr>
          <w:sz w:val="28"/>
          <w:szCs w:val="28"/>
        </w:rPr>
        <w:t xml:space="preserve">были </w:t>
      </w:r>
      <w:r w:rsidRPr="00A70653">
        <w:rPr>
          <w:sz w:val="28"/>
          <w:szCs w:val="28"/>
        </w:rPr>
        <w:t>отвечать на все запросы эпохи, требующей решения конкретно поставленных проблем.</w:t>
      </w:r>
      <w:proofErr w:type="gramEnd"/>
      <w:r w:rsidRPr="00A70653">
        <w:rPr>
          <w:sz w:val="28"/>
          <w:szCs w:val="28"/>
        </w:rPr>
        <w:t xml:space="preserve"> Но при этом новые взгляды </w:t>
      </w:r>
      <w:r w:rsidR="003E16D8">
        <w:rPr>
          <w:sz w:val="28"/>
          <w:szCs w:val="28"/>
        </w:rPr>
        <w:t xml:space="preserve">также </w:t>
      </w:r>
      <w:r w:rsidR="003E16D8" w:rsidRPr="00A70653">
        <w:rPr>
          <w:sz w:val="28"/>
          <w:szCs w:val="28"/>
        </w:rPr>
        <w:t xml:space="preserve">сформировались </w:t>
      </w:r>
      <w:r w:rsidRPr="00A70653">
        <w:rPr>
          <w:sz w:val="28"/>
          <w:szCs w:val="28"/>
        </w:rPr>
        <w:t xml:space="preserve">еще не до конца. </w:t>
      </w:r>
      <w:r w:rsidR="0015175D">
        <w:rPr>
          <w:sz w:val="28"/>
          <w:szCs w:val="28"/>
        </w:rPr>
        <w:t>Следовательно, в таких условиях</w:t>
      </w:r>
      <w:r w:rsidRPr="00A70653">
        <w:rPr>
          <w:sz w:val="28"/>
          <w:szCs w:val="28"/>
        </w:rPr>
        <w:t xml:space="preserve"> обе парадигмы существ</w:t>
      </w:r>
      <w:r w:rsidR="003E16D8">
        <w:rPr>
          <w:sz w:val="28"/>
          <w:szCs w:val="28"/>
        </w:rPr>
        <w:t>овали</w:t>
      </w:r>
      <w:r w:rsidRPr="00A70653">
        <w:rPr>
          <w:sz w:val="28"/>
          <w:szCs w:val="28"/>
        </w:rPr>
        <w:t xml:space="preserve"> в обществе как бы одновременно</w:t>
      </w:r>
      <w:r>
        <w:rPr>
          <w:sz w:val="28"/>
          <w:szCs w:val="28"/>
        </w:rPr>
        <w:t>.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 xml:space="preserve">В ответ на </w:t>
      </w:r>
      <w:r w:rsidR="003E16D8">
        <w:rPr>
          <w:sz w:val="28"/>
          <w:szCs w:val="28"/>
        </w:rPr>
        <w:t>этот</w:t>
      </w:r>
      <w:r w:rsidRPr="00A70653">
        <w:rPr>
          <w:sz w:val="28"/>
          <w:szCs w:val="28"/>
        </w:rPr>
        <w:t xml:space="preserve"> конфликт в конце XIX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в</w:t>
      </w:r>
      <w:r w:rsidR="003E16D8">
        <w:rPr>
          <w:sz w:val="28"/>
          <w:szCs w:val="28"/>
        </w:rPr>
        <w:t>.</w:t>
      </w:r>
      <w:r w:rsidRPr="00A70653">
        <w:rPr>
          <w:sz w:val="28"/>
          <w:szCs w:val="28"/>
        </w:rPr>
        <w:t xml:space="preserve"> формируются течения</w:t>
      </w:r>
      <w:r w:rsidR="0015175D">
        <w:rPr>
          <w:sz w:val="28"/>
          <w:szCs w:val="28"/>
        </w:rPr>
        <w:t>,</w:t>
      </w:r>
      <w:r w:rsidRPr="00A70653">
        <w:rPr>
          <w:sz w:val="28"/>
          <w:szCs w:val="28"/>
        </w:rPr>
        <w:t xml:space="preserve"> «примиряющие» науку и метафизику. Сторонн</w:t>
      </w:r>
      <w:r w:rsidR="0015175D">
        <w:rPr>
          <w:sz w:val="28"/>
          <w:szCs w:val="28"/>
        </w:rPr>
        <w:t>иками этих движений становились,</w:t>
      </w:r>
      <w:r w:rsidRPr="00A70653">
        <w:rPr>
          <w:sz w:val="28"/>
          <w:szCs w:val="28"/>
        </w:rPr>
        <w:t xml:space="preserve"> в том числе, и ученые, которые допускали существование неких «паранормальных» явлений. Они основывались на собственном эмпирическом опыте, не подводя под него гипотетическое обоснование, удовлетворяющее </w:t>
      </w:r>
      <w:r w:rsidR="003E16D8" w:rsidRPr="00A70653">
        <w:rPr>
          <w:sz w:val="28"/>
          <w:szCs w:val="28"/>
        </w:rPr>
        <w:t xml:space="preserve">позитивистскую </w:t>
      </w:r>
      <w:r w:rsidRPr="00A70653">
        <w:rPr>
          <w:sz w:val="28"/>
          <w:szCs w:val="28"/>
        </w:rPr>
        <w:t xml:space="preserve">академическую науку. 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 xml:space="preserve">По мнению </w:t>
      </w:r>
      <w:proofErr w:type="gramStart"/>
      <w:r w:rsidRPr="00A70653">
        <w:rPr>
          <w:sz w:val="28"/>
          <w:szCs w:val="28"/>
        </w:rPr>
        <w:t>научного</w:t>
      </w:r>
      <w:proofErr w:type="gramEnd"/>
      <w:r w:rsidRPr="00A70653">
        <w:rPr>
          <w:sz w:val="28"/>
          <w:szCs w:val="28"/>
        </w:rPr>
        <w:t xml:space="preserve"> сообщ</w:t>
      </w:r>
      <w:r w:rsidR="0015175D">
        <w:rPr>
          <w:sz w:val="28"/>
          <w:szCs w:val="28"/>
        </w:rPr>
        <w:t>ества, обращение к таким сферам</w:t>
      </w:r>
      <w:r w:rsidR="003E16D8">
        <w:rPr>
          <w:sz w:val="28"/>
          <w:szCs w:val="28"/>
        </w:rPr>
        <w:t>,</w:t>
      </w:r>
      <w:r w:rsidRPr="00A70653">
        <w:rPr>
          <w:sz w:val="28"/>
          <w:szCs w:val="28"/>
        </w:rPr>
        <w:t xml:space="preserve"> как исследование паранормального, было шагом в сторону мистицизма, развитие</w:t>
      </w:r>
      <w:r w:rsidR="003E16D8">
        <w:rPr>
          <w:sz w:val="28"/>
          <w:szCs w:val="28"/>
        </w:rPr>
        <w:t xml:space="preserve"> </w:t>
      </w:r>
      <w:r w:rsidR="003E16D8">
        <w:rPr>
          <w:sz w:val="28"/>
          <w:szCs w:val="28"/>
        </w:rPr>
        <w:lastRenderedPageBreak/>
        <w:t>которого воспринималось как</w:t>
      </w:r>
      <w:r w:rsidRPr="00A70653">
        <w:rPr>
          <w:sz w:val="28"/>
          <w:szCs w:val="28"/>
        </w:rPr>
        <w:t xml:space="preserve"> застой, а не прогресс</w:t>
      </w:r>
      <w:r w:rsidR="003E16D8">
        <w:rPr>
          <w:sz w:val="28"/>
          <w:szCs w:val="28"/>
        </w:rPr>
        <w:t>;</w:t>
      </w:r>
      <w:r w:rsidRPr="00A70653">
        <w:rPr>
          <w:sz w:val="28"/>
          <w:szCs w:val="28"/>
        </w:rPr>
        <w:t xml:space="preserve"> </w:t>
      </w:r>
      <w:r w:rsidR="003E16D8">
        <w:rPr>
          <w:sz w:val="28"/>
          <w:szCs w:val="28"/>
        </w:rPr>
        <w:t>единственной причиной</w:t>
      </w:r>
      <w:r w:rsidRPr="00A70653">
        <w:rPr>
          <w:sz w:val="28"/>
          <w:szCs w:val="28"/>
        </w:rPr>
        <w:t xml:space="preserve"> проникновения подобных идей в общество</w:t>
      </w:r>
      <w:r w:rsidR="0015175D">
        <w:rPr>
          <w:sz w:val="28"/>
          <w:szCs w:val="28"/>
        </w:rPr>
        <w:t xml:space="preserve"> </w:t>
      </w:r>
      <w:r w:rsidR="003E16D8">
        <w:rPr>
          <w:sz w:val="28"/>
          <w:szCs w:val="28"/>
        </w:rPr>
        <w:t xml:space="preserve">считался </w:t>
      </w:r>
      <w:r w:rsidRPr="00A70653">
        <w:rPr>
          <w:sz w:val="28"/>
          <w:szCs w:val="28"/>
        </w:rPr>
        <w:t xml:space="preserve">лишь авторитет их последователей. «Псевдонаучное» же сообщество заявляло, что ученые находятся во власти своего материалистического мышления и возводят науку в ранг </w:t>
      </w:r>
      <w:r w:rsidR="0015175D">
        <w:rPr>
          <w:sz w:val="28"/>
          <w:szCs w:val="28"/>
        </w:rPr>
        <w:t xml:space="preserve">идола. Таким образом, </w:t>
      </w:r>
      <w:r w:rsidR="003E16D8">
        <w:rPr>
          <w:sz w:val="28"/>
          <w:szCs w:val="28"/>
        </w:rPr>
        <w:t>обе стороны</w:t>
      </w:r>
      <w:r w:rsidRPr="00A70653">
        <w:rPr>
          <w:sz w:val="28"/>
          <w:szCs w:val="28"/>
        </w:rPr>
        <w:t xml:space="preserve"> считали друг друга противниками прогресса. 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 xml:space="preserve">Однако образ «официальной» науки, которая была категорически против подобных исследований, создавался во многом </w:t>
      </w:r>
      <w:r w:rsidR="003E16D8">
        <w:rPr>
          <w:sz w:val="28"/>
          <w:szCs w:val="28"/>
        </w:rPr>
        <w:t>именно</w:t>
      </w:r>
      <w:r w:rsidRPr="00A70653">
        <w:rPr>
          <w:sz w:val="28"/>
          <w:szCs w:val="28"/>
        </w:rPr>
        <w:t xml:space="preserve"> представителями эзотерических движений. По мнению исследователя темы В.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С.</w:t>
      </w:r>
      <w:r w:rsidR="003E16D8">
        <w:rPr>
          <w:sz w:val="28"/>
          <w:szCs w:val="28"/>
        </w:rPr>
        <w:t> </w:t>
      </w:r>
      <w:proofErr w:type="spellStart"/>
      <w:r w:rsidRPr="00A70653">
        <w:rPr>
          <w:sz w:val="28"/>
          <w:szCs w:val="28"/>
        </w:rPr>
        <w:t>Раздъяконова</w:t>
      </w:r>
      <w:proofErr w:type="spellEnd"/>
      <w:r w:rsidRPr="00A70653">
        <w:rPr>
          <w:sz w:val="28"/>
          <w:szCs w:val="28"/>
        </w:rPr>
        <w:t>, это было необходимо для защиты границ знания, претендующего на привилегированность</w:t>
      </w:r>
      <w:r w:rsidR="00F346E5">
        <w:rPr>
          <w:sz w:val="28"/>
          <w:szCs w:val="28"/>
        </w:rPr>
        <w:t xml:space="preserve"> [3]</w:t>
      </w:r>
      <w:r w:rsidRPr="00A70653">
        <w:rPr>
          <w:sz w:val="28"/>
          <w:szCs w:val="28"/>
        </w:rPr>
        <w:t xml:space="preserve">. В ответ на это в публичных выступлениях научного сообщества </w:t>
      </w:r>
      <w:r w:rsidR="003E16D8">
        <w:rPr>
          <w:sz w:val="28"/>
          <w:szCs w:val="28"/>
        </w:rPr>
        <w:t>было введено</w:t>
      </w:r>
      <w:r w:rsidRPr="00A70653">
        <w:rPr>
          <w:sz w:val="28"/>
          <w:szCs w:val="28"/>
        </w:rPr>
        <w:t xml:space="preserve"> понятие «лженаука», под которую </w:t>
      </w:r>
      <w:r w:rsidR="003E16D8" w:rsidRPr="00A70653">
        <w:rPr>
          <w:sz w:val="28"/>
          <w:szCs w:val="28"/>
        </w:rPr>
        <w:t xml:space="preserve">без какой-либо дифференциации </w:t>
      </w:r>
      <w:r w:rsidRPr="00A70653">
        <w:rPr>
          <w:sz w:val="28"/>
          <w:szCs w:val="28"/>
        </w:rPr>
        <w:t>подвод</w:t>
      </w:r>
      <w:r w:rsidR="003E16D8">
        <w:rPr>
          <w:sz w:val="28"/>
          <w:szCs w:val="28"/>
        </w:rPr>
        <w:t>ились</w:t>
      </w:r>
      <w:r w:rsidRPr="00A70653">
        <w:rPr>
          <w:sz w:val="28"/>
          <w:szCs w:val="28"/>
        </w:rPr>
        <w:t xml:space="preserve"> люб</w:t>
      </w:r>
      <w:r w:rsidR="003E16D8">
        <w:rPr>
          <w:sz w:val="28"/>
          <w:szCs w:val="28"/>
        </w:rPr>
        <w:t>ые околонаучные движения</w:t>
      </w:r>
      <w:r w:rsidRPr="00A70653">
        <w:rPr>
          <w:sz w:val="28"/>
          <w:szCs w:val="28"/>
        </w:rPr>
        <w:t>. Таким образом, противостояние сторон пере</w:t>
      </w:r>
      <w:r w:rsidR="003E16D8">
        <w:rPr>
          <w:sz w:val="28"/>
          <w:szCs w:val="28"/>
        </w:rPr>
        <w:t xml:space="preserve">шло </w:t>
      </w:r>
      <w:r w:rsidRPr="00A70653">
        <w:rPr>
          <w:sz w:val="28"/>
          <w:szCs w:val="28"/>
        </w:rPr>
        <w:t xml:space="preserve">из научной сферы в </w:t>
      </w:r>
      <w:proofErr w:type="gramStart"/>
      <w:r w:rsidRPr="00A70653">
        <w:rPr>
          <w:sz w:val="28"/>
          <w:szCs w:val="28"/>
        </w:rPr>
        <w:t>публичную</w:t>
      </w:r>
      <w:proofErr w:type="gramEnd"/>
      <w:r w:rsidRPr="00A70653">
        <w:rPr>
          <w:sz w:val="28"/>
          <w:szCs w:val="28"/>
        </w:rPr>
        <w:t>, и в их взаимодействии появ</w:t>
      </w:r>
      <w:r w:rsidR="003E16D8">
        <w:rPr>
          <w:sz w:val="28"/>
          <w:szCs w:val="28"/>
        </w:rPr>
        <w:t>илс</w:t>
      </w:r>
      <w:r w:rsidRPr="00A70653">
        <w:rPr>
          <w:sz w:val="28"/>
          <w:szCs w:val="28"/>
        </w:rPr>
        <w:t xml:space="preserve">я еще один участник – «публика». 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Показательным примером этого стала Комиссия для рассмотрения медиумических явлений, собранная в мае 1875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г</w:t>
      </w:r>
      <w:r w:rsidR="003E16D8">
        <w:rPr>
          <w:sz w:val="28"/>
          <w:szCs w:val="28"/>
        </w:rPr>
        <w:t>.</w:t>
      </w:r>
      <w:r w:rsidRPr="00A70653">
        <w:rPr>
          <w:sz w:val="28"/>
          <w:szCs w:val="28"/>
        </w:rPr>
        <w:t xml:space="preserve"> по инициативе Д.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И.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 xml:space="preserve">Менделеева. Комиссия была организована в ответ на огромный резонанс в печати, вызванный публикацией статей ведущих представителей течения </w:t>
      </w:r>
      <w:proofErr w:type="spellStart"/>
      <w:r w:rsidRPr="00A70653">
        <w:rPr>
          <w:sz w:val="28"/>
          <w:szCs w:val="28"/>
        </w:rPr>
        <w:t>медиумистов</w:t>
      </w:r>
      <w:proofErr w:type="spellEnd"/>
      <w:r w:rsidRPr="00A70653">
        <w:rPr>
          <w:sz w:val="28"/>
          <w:szCs w:val="28"/>
        </w:rPr>
        <w:t xml:space="preserve"> – А.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М.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Бутлерова и Н.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>П.</w:t>
      </w:r>
      <w:r w:rsidR="003E16D8">
        <w:rPr>
          <w:sz w:val="28"/>
          <w:szCs w:val="28"/>
        </w:rPr>
        <w:t> </w:t>
      </w:r>
      <w:r w:rsidRPr="00A70653">
        <w:rPr>
          <w:sz w:val="28"/>
          <w:szCs w:val="28"/>
        </w:rPr>
        <w:t xml:space="preserve">Вагнера. Как </w:t>
      </w:r>
      <w:r w:rsidR="003E16D8">
        <w:rPr>
          <w:sz w:val="28"/>
          <w:szCs w:val="28"/>
        </w:rPr>
        <w:t>впоследствии</w:t>
      </w:r>
      <w:r w:rsidRPr="00A70653">
        <w:rPr>
          <w:sz w:val="28"/>
          <w:szCs w:val="28"/>
        </w:rPr>
        <w:t xml:space="preserve"> п</w:t>
      </w:r>
      <w:r w:rsidR="006414A4">
        <w:rPr>
          <w:sz w:val="28"/>
          <w:szCs w:val="28"/>
        </w:rPr>
        <w:t>исал Д.</w:t>
      </w:r>
      <w:r w:rsidR="003E16D8">
        <w:rPr>
          <w:sz w:val="28"/>
          <w:szCs w:val="28"/>
        </w:rPr>
        <w:t> </w:t>
      </w:r>
      <w:r w:rsidR="006414A4">
        <w:rPr>
          <w:sz w:val="28"/>
          <w:szCs w:val="28"/>
        </w:rPr>
        <w:t>И.</w:t>
      </w:r>
      <w:r w:rsidR="003E16D8">
        <w:rPr>
          <w:sz w:val="28"/>
          <w:szCs w:val="28"/>
        </w:rPr>
        <w:t> </w:t>
      </w:r>
      <w:r w:rsidR="006414A4">
        <w:rPr>
          <w:sz w:val="28"/>
          <w:szCs w:val="28"/>
        </w:rPr>
        <w:t>Менделеев, «к</w:t>
      </w:r>
      <w:r w:rsidRPr="00A70653">
        <w:rPr>
          <w:sz w:val="28"/>
          <w:szCs w:val="28"/>
        </w:rPr>
        <w:t xml:space="preserve">ажется, не было ни одного органа литературы, который </w:t>
      </w:r>
      <w:proofErr w:type="gramStart"/>
      <w:r w:rsidRPr="00A70653">
        <w:rPr>
          <w:sz w:val="28"/>
          <w:szCs w:val="28"/>
        </w:rPr>
        <w:t>бы не</w:t>
      </w:r>
      <w:proofErr w:type="gramEnd"/>
      <w:r w:rsidRPr="00A70653">
        <w:rPr>
          <w:sz w:val="28"/>
          <w:szCs w:val="28"/>
        </w:rPr>
        <w:t xml:space="preserve"> отозвался, так или иначе, о спиритизме»</w:t>
      </w:r>
      <w:r w:rsidR="00F346E5" w:rsidRPr="00F346E5">
        <w:rPr>
          <w:sz w:val="28"/>
          <w:szCs w:val="28"/>
        </w:rPr>
        <w:t xml:space="preserve"> [2]</w:t>
      </w:r>
      <w:r>
        <w:rPr>
          <w:sz w:val="28"/>
          <w:szCs w:val="28"/>
        </w:rPr>
        <w:t>.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Комиссия провела два раунда с медиумами, пригла</w:t>
      </w:r>
      <w:r w:rsidR="006414A4">
        <w:rPr>
          <w:sz w:val="28"/>
          <w:szCs w:val="28"/>
        </w:rPr>
        <w:t>шенными А.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Н.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Аксаковым, который</w:t>
      </w:r>
      <w:r w:rsidRPr="00A70653">
        <w:rPr>
          <w:sz w:val="28"/>
          <w:szCs w:val="28"/>
        </w:rPr>
        <w:t xml:space="preserve"> вместе с </w:t>
      </w:r>
      <w:r w:rsidR="006414A4">
        <w:rPr>
          <w:sz w:val="28"/>
          <w:szCs w:val="28"/>
        </w:rPr>
        <w:t>А.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М.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Бутлеровым и Н.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П.</w:t>
      </w:r>
      <w:r w:rsidR="00F346E5">
        <w:rPr>
          <w:sz w:val="28"/>
          <w:szCs w:val="28"/>
        </w:rPr>
        <w:t> </w:t>
      </w:r>
      <w:r w:rsidR="006414A4">
        <w:rPr>
          <w:sz w:val="28"/>
          <w:szCs w:val="28"/>
        </w:rPr>
        <w:t>Вагнером</w:t>
      </w:r>
      <w:r w:rsidRPr="00A70653">
        <w:rPr>
          <w:sz w:val="28"/>
          <w:szCs w:val="28"/>
        </w:rPr>
        <w:t xml:space="preserve"> был на стороне медиумического сообщества. На заключи</w:t>
      </w:r>
      <w:r w:rsidR="00F346E5">
        <w:rPr>
          <w:sz w:val="28"/>
          <w:szCs w:val="28"/>
        </w:rPr>
        <w:t xml:space="preserve">тельном заседании 21 марта 1876 г. </w:t>
      </w:r>
      <w:r w:rsidRPr="00A70653">
        <w:rPr>
          <w:sz w:val="28"/>
          <w:szCs w:val="28"/>
        </w:rPr>
        <w:t>Комиссия постановила: «Спиритические явления происходят от бессознательных движений или от сознательного обмана, а спиритическое учение есть суевер</w:t>
      </w:r>
      <w:r w:rsidR="006414A4">
        <w:rPr>
          <w:sz w:val="28"/>
          <w:szCs w:val="28"/>
        </w:rPr>
        <w:t>ие». Кроме того,</w:t>
      </w:r>
      <w:r w:rsidR="003E16D8">
        <w:rPr>
          <w:sz w:val="28"/>
          <w:szCs w:val="28"/>
        </w:rPr>
        <w:t xml:space="preserve"> </w:t>
      </w:r>
      <w:r w:rsidRPr="00A70653">
        <w:rPr>
          <w:sz w:val="28"/>
          <w:szCs w:val="28"/>
        </w:rPr>
        <w:t>Д.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>И.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 xml:space="preserve">Менделеев опубликовал </w:t>
      </w:r>
      <w:r w:rsidRPr="00A70653">
        <w:rPr>
          <w:sz w:val="28"/>
          <w:szCs w:val="28"/>
        </w:rPr>
        <w:lastRenderedPageBreak/>
        <w:t>«Материалы для суждения о спиритизме»,</w:t>
      </w:r>
      <w:r w:rsidR="006414A4">
        <w:rPr>
          <w:sz w:val="28"/>
          <w:szCs w:val="28"/>
        </w:rPr>
        <w:t xml:space="preserve"> в которых подтвердил заключение</w:t>
      </w:r>
      <w:r w:rsidRPr="00A70653">
        <w:rPr>
          <w:sz w:val="28"/>
          <w:szCs w:val="28"/>
        </w:rPr>
        <w:t xml:space="preserve"> комиссии размещением протоколов сеансов с собственными комментариями. 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 xml:space="preserve">В ответ </w:t>
      </w:r>
      <w:r w:rsidR="00F346E5">
        <w:rPr>
          <w:sz w:val="28"/>
          <w:szCs w:val="28"/>
        </w:rPr>
        <w:t xml:space="preserve">на действия Комиссии </w:t>
      </w:r>
      <w:r w:rsidRPr="00A70653">
        <w:rPr>
          <w:sz w:val="28"/>
          <w:szCs w:val="28"/>
        </w:rPr>
        <w:t>А.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>Н.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 xml:space="preserve">Аксаков написал книгу «Разоблачения. История медиумической комиссии», в которой обвинил членов </w:t>
      </w:r>
      <w:r w:rsidR="00F346E5">
        <w:rPr>
          <w:sz w:val="28"/>
          <w:szCs w:val="28"/>
        </w:rPr>
        <w:t>К</w:t>
      </w:r>
      <w:r w:rsidRPr="00A70653">
        <w:rPr>
          <w:sz w:val="28"/>
          <w:szCs w:val="28"/>
        </w:rPr>
        <w:t>омиссии в предвзятости и непрофессионализме</w:t>
      </w:r>
      <w:r w:rsidR="00F346E5" w:rsidRPr="00F346E5">
        <w:rPr>
          <w:sz w:val="28"/>
          <w:szCs w:val="28"/>
        </w:rPr>
        <w:t xml:space="preserve"> [1]</w:t>
      </w:r>
      <w:r w:rsidRPr="00A70653">
        <w:rPr>
          <w:sz w:val="28"/>
          <w:szCs w:val="28"/>
        </w:rPr>
        <w:t xml:space="preserve">. Однако книга </w:t>
      </w:r>
      <w:r w:rsidR="006414A4" w:rsidRPr="00A70653">
        <w:rPr>
          <w:sz w:val="28"/>
          <w:szCs w:val="28"/>
        </w:rPr>
        <w:t xml:space="preserve">вышла </w:t>
      </w:r>
      <w:r w:rsidRPr="00A70653">
        <w:rPr>
          <w:sz w:val="28"/>
          <w:szCs w:val="28"/>
        </w:rPr>
        <w:t>только в 1883</w:t>
      </w:r>
      <w:r w:rsidR="00F346E5">
        <w:rPr>
          <w:sz w:val="28"/>
          <w:szCs w:val="28"/>
        </w:rPr>
        <w:t> г.</w:t>
      </w:r>
      <w:r w:rsidRPr="00A70653">
        <w:rPr>
          <w:sz w:val="28"/>
          <w:szCs w:val="28"/>
        </w:rPr>
        <w:t>, когда у спиритуалистического сообщества появился свой печатный орган с заинтересованной аудиторией – журнал «Ребус». В журнале публиковались различные исследования российских и европейских ученых, популяризирующих идеи научного изучения медиумических явлений и отделяющих эти взгляды от мистических и религиозных учений. Главный редактор В.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>И.</w:t>
      </w:r>
      <w:r w:rsidR="00F346E5">
        <w:rPr>
          <w:sz w:val="28"/>
          <w:szCs w:val="28"/>
        </w:rPr>
        <w:t> </w:t>
      </w:r>
      <w:r w:rsidRPr="00A70653">
        <w:rPr>
          <w:sz w:val="28"/>
          <w:szCs w:val="28"/>
        </w:rPr>
        <w:t>Прибытков также актив</w:t>
      </w:r>
      <w:r w:rsidR="006414A4">
        <w:rPr>
          <w:sz w:val="28"/>
          <w:szCs w:val="28"/>
        </w:rPr>
        <w:t xml:space="preserve">но поддерживал позицию </w:t>
      </w:r>
      <w:r w:rsidR="00F346E5">
        <w:rPr>
          <w:sz w:val="28"/>
          <w:szCs w:val="28"/>
        </w:rPr>
        <w:t>А. Н. </w:t>
      </w:r>
      <w:r w:rsidR="006414A4">
        <w:rPr>
          <w:sz w:val="28"/>
          <w:szCs w:val="28"/>
        </w:rPr>
        <w:t>Аксакова</w:t>
      </w:r>
      <w:r w:rsidRPr="00A70653">
        <w:rPr>
          <w:sz w:val="28"/>
          <w:szCs w:val="28"/>
        </w:rPr>
        <w:t xml:space="preserve"> и опубликовал в журнале статью о выходе книги, которую озаглавил «Шутовской пуф», имея в виду саму </w:t>
      </w:r>
      <w:r w:rsidR="00F346E5">
        <w:rPr>
          <w:sz w:val="28"/>
          <w:szCs w:val="28"/>
        </w:rPr>
        <w:t>К</w:t>
      </w:r>
      <w:r w:rsidRPr="00A70653">
        <w:rPr>
          <w:sz w:val="28"/>
          <w:szCs w:val="28"/>
        </w:rPr>
        <w:t>омиссию.</w:t>
      </w:r>
    </w:p>
    <w:p w:rsidR="0055072B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653">
        <w:rPr>
          <w:sz w:val="28"/>
          <w:szCs w:val="28"/>
        </w:rPr>
        <w:t>Таким образом, противостояние научного и ненаучного знания на рубеже веков протекало не столько в академической среде, сколько на страницах популярных общественно-политических</w:t>
      </w:r>
      <w:r w:rsidR="00F346E5">
        <w:rPr>
          <w:sz w:val="28"/>
          <w:szCs w:val="28"/>
        </w:rPr>
        <w:t xml:space="preserve"> и литературных журналов и газет</w:t>
      </w:r>
      <w:proofErr w:type="gramStart"/>
      <w:r w:rsidR="00F346E5">
        <w:rPr>
          <w:sz w:val="28"/>
          <w:szCs w:val="28"/>
        </w:rPr>
        <w:t>.</w:t>
      </w:r>
      <w:proofErr w:type="gramEnd"/>
      <w:r w:rsidRPr="00A70653">
        <w:rPr>
          <w:sz w:val="28"/>
          <w:szCs w:val="28"/>
        </w:rPr>
        <w:t xml:space="preserve"> </w:t>
      </w:r>
      <w:r w:rsidR="00F346E5">
        <w:rPr>
          <w:sz w:val="28"/>
          <w:szCs w:val="28"/>
        </w:rPr>
        <w:t>Э</w:t>
      </w:r>
      <w:r w:rsidRPr="00A70653">
        <w:rPr>
          <w:sz w:val="28"/>
          <w:szCs w:val="28"/>
        </w:rPr>
        <w:t xml:space="preserve">то доказывает непосредственное присутствие в конфликте третьей заинтересованной стороны – «публики», что в свою очередь делает </w:t>
      </w:r>
      <w:r w:rsidR="00EB50A8">
        <w:rPr>
          <w:sz w:val="28"/>
          <w:szCs w:val="28"/>
        </w:rPr>
        <w:t>рассмотренное нами</w:t>
      </w:r>
      <w:r w:rsidRPr="00A70653">
        <w:rPr>
          <w:sz w:val="28"/>
          <w:szCs w:val="28"/>
        </w:rPr>
        <w:t xml:space="preserve"> противостояние существенной частью культурного контекста эпохи.</w:t>
      </w:r>
    </w:p>
    <w:p w:rsidR="003E16D8" w:rsidRDefault="003E16D8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5072B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Аксаков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А.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Н. Разоблачения. История медиумической комиссии. СПб</w:t>
      </w:r>
      <w:proofErr w:type="gramStart"/>
      <w:r w:rsidR="00EB50A8">
        <w:rPr>
          <w:sz w:val="28"/>
          <w:szCs w:val="28"/>
        </w:rPr>
        <w:t>.</w:t>
      </w:r>
      <w:r w:rsidRPr="00A70653">
        <w:rPr>
          <w:sz w:val="28"/>
          <w:szCs w:val="28"/>
        </w:rPr>
        <w:t xml:space="preserve">, </w:t>
      </w:r>
      <w:proofErr w:type="gramEnd"/>
      <w:r w:rsidRPr="00A70653">
        <w:rPr>
          <w:sz w:val="28"/>
          <w:szCs w:val="28"/>
        </w:rPr>
        <w:t>1883.</w:t>
      </w:r>
    </w:p>
    <w:p w:rsidR="00A70653" w:rsidRDefault="00A70653" w:rsidP="00136D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Менделеев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Д.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И. Материалы для суждения о спиритизме. СПб</w:t>
      </w:r>
      <w:proofErr w:type="gramStart"/>
      <w:r w:rsidR="00EB50A8">
        <w:rPr>
          <w:sz w:val="28"/>
          <w:szCs w:val="28"/>
        </w:rPr>
        <w:t>.</w:t>
      </w:r>
      <w:r w:rsidRPr="00A70653">
        <w:rPr>
          <w:sz w:val="28"/>
          <w:szCs w:val="28"/>
        </w:rPr>
        <w:t xml:space="preserve">, </w:t>
      </w:r>
      <w:proofErr w:type="gramEnd"/>
      <w:r w:rsidRPr="00A70653">
        <w:rPr>
          <w:sz w:val="28"/>
          <w:szCs w:val="28"/>
        </w:rPr>
        <w:t>1876.</w:t>
      </w:r>
    </w:p>
    <w:p w:rsidR="004559BB" w:rsidRPr="00A70653" w:rsidRDefault="00A70653" w:rsidP="00EB50A8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3.</w:t>
      </w:r>
      <w:r w:rsidR="00EB50A8">
        <w:rPr>
          <w:sz w:val="28"/>
          <w:szCs w:val="28"/>
        </w:rPr>
        <w:t> </w:t>
      </w:r>
      <w:proofErr w:type="spellStart"/>
      <w:r w:rsidRPr="00A70653">
        <w:rPr>
          <w:sz w:val="28"/>
          <w:szCs w:val="28"/>
        </w:rPr>
        <w:t>Раздъяконов</w:t>
      </w:r>
      <w:proofErr w:type="spellEnd"/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>В.</w:t>
      </w:r>
      <w:r w:rsidR="00EB50A8">
        <w:rPr>
          <w:sz w:val="28"/>
          <w:szCs w:val="28"/>
        </w:rPr>
        <w:t> </w:t>
      </w:r>
      <w:r w:rsidRPr="00A70653">
        <w:rPr>
          <w:sz w:val="28"/>
          <w:szCs w:val="28"/>
        </w:rPr>
        <w:t xml:space="preserve">С. Картографирование воображаемого на границах науки: поиск универсального единства на рубеже XIX и XX столетий // Государство, религия, церковь в России и за рубежом. </w:t>
      </w:r>
      <w:r w:rsidR="00EB50A8">
        <w:rPr>
          <w:sz w:val="28"/>
          <w:szCs w:val="28"/>
        </w:rPr>
        <w:t xml:space="preserve">2013. </w:t>
      </w:r>
      <w:proofErr w:type="spellStart"/>
      <w:r w:rsidRPr="00A70653">
        <w:rPr>
          <w:sz w:val="28"/>
          <w:szCs w:val="28"/>
        </w:rPr>
        <w:t>Вып</w:t>
      </w:r>
      <w:proofErr w:type="spellEnd"/>
      <w:r w:rsidRPr="00A70653">
        <w:rPr>
          <w:sz w:val="28"/>
          <w:szCs w:val="28"/>
        </w:rPr>
        <w:t>. 4 (31). С.</w:t>
      </w:r>
      <w:r w:rsidR="00EB50A8">
        <w:rPr>
          <w:sz w:val="28"/>
          <w:szCs w:val="28"/>
        </w:rPr>
        <w:t> 297–</w:t>
      </w:r>
      <w:r w:rsidRPr="00A70653">
        <w:rPr>
          <w:sz w:val="28"/>
          <w:szCs w:val="28"/>
        </w:rPr>
        <w:t>312.</w:t>
      </w:r>
    </w:p>
    <w:sectPr w:rsidR="004559BB" w:rsidRPr="00A70653" w:rsidSect="00A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B0" w:rsidRDefault="00F700B0" w:rsidP="00136D4F">
      <w:r>
        <w:separator/>
      </w:r>
    </w:p>
  </w:endnote>
  <w:endnote w:type="continuationSeparator" w:id="0">
    <w:p w:rsidR="00F700B0" w:rsidRDefault="00F700B0" w:rsidP="0013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B0" w:rsidRDefault="00F700B0" w:rsidP="00136D4F">
      <w:r>
        <w:separator/>
      </w:r>
    </w:p>
  </w:footnote>
  <w:footnote w:type="continuationSeparator" w:id="0">
    <w:p w:rsidR="00F700B0" w:rsidRDefault="00F700B0" w:rsidP="00136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92"/>
    <w:rsid w:val="000A0309"/>
    <w:rsid w:val="00136D4F"/>
    <w:rsid w:val="0015175D"/>
    <w:rsid w:val="00333027"/>
    <w:rsid w:val="003B1D15"/>
    <w:rsid w:val="003E16D8"/>
    <w:rsid w:val="004559BB"/>
    <w:rsid w:val="0055072B"/>
    <w:rsid w:val="006414A4"/>
    <w:rsid w:val="00673112"/>
    <w:rsid w:val="006A4592"/>
    <w:rsid w:val="00A70653"/>
    <w:rsid w:val="00AE41CE"/>
    <w:rsid w:val="00E064DA"/>
    <w:rsid w:val="00E12C2F"/>
    <w:rsid w:val="00EB50A8"/>
    <w:rsid w:val="00F346E5"/>
    <w:rsid w:val="00F7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5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6D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D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6D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D4F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136D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a-surkov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5</cp:revision>
  <dcterms:created xsi:type="dcterms:W3CDTF">2022-02-09T22:29:00Z</dcterms:created>
  <dcterms:modified xsi:type="dcterms:W3CDTF">2022-02-10T09:15:00Z</dcterms:modified>
</cp:coreProperties>
</file>