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BC05" w14:textId="77777777" w:rsidR="00A86988" w:rsidRPr="00827495" w:rsidRDefault="00A86988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7495">
        <w:rPr>
          <w:sz w:val="28"/>
          <w:szCs w:val="28"/>
        </w:rPr>
        <w:t xml:space="preserve">Елена </w:t>
      </w:r>
      <w:r w:rsidR="004B2C5C" w:rsidRPr="00827495">
        <w:rPr>
          <w:sz w:val="28"/>
          <w:szCs w:val="28"/>
        </w:rPr>
        <w:t xml:space="preserve">Владимировна </w:t>
      </w:r>
      <w:proofErr w:type="spellStart"/>
      <w:r w:rsidRPr="00827495">
        <w:rPr>
          <w:sz w:val="28"/>
          <w:szCs w:val="28"/>
        </w:rPr>
        <w:t>Перевалова</w:t>
      </w:r>
      <w:proofErr w:type="spellEnd"/>
    </w:p>
    <w:p w14:paraId="4B4FDC5D" w14:textId="77777777" w:rsidR="00A86988" w:rsidRPr="00A86988" w:rsidRDefault="00A86988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6988">
        <w:rPr>
          <w:sz w:val="28"/>
          <w:szCs w:val="28"/>
        </w:rPr>
        <w:t>Московск</w:t>
      </w:r>
      <w:r>
        <w:rPr>
          <w:sz w:val="28"/>
          <w:szCs w:val="28"/>
        </w:rPr>
        <w:t>ий политехнический университет</w:t>
      </w:r>
    </w:p>
    <w:p w14:paraId="03632855" w14:textId="785B3964" w:rsidR="00827495" w:rsidRDefault="00827495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hyperlink r:id="rId5" w:history="1">
        <w:r w:rsidRPr="00FE2EDE">
          <w:rPr>
            <w:rStyle w:val="a4"/>
            <w:sz w:val="28"/>
            <w:szCs w:val="28"/>
          </w:rPr>
          <w:t>helenpv@yandex.ru</w:t>
        </w:r>
      </w:hyperlink>
      <w:r>
        <w:rPr>
          <w:sz w:val="28"/>
          <w:szCs w:val="28"/>
        </w:rPr>
        <w:t xml:space="preserve"> </w:t>
      </w:r>
      <w:r w:rsidR="00A86988">
        <w:rPr>
          <w:sz w:val="28"/>
          <w:szCs w:val="28"/>
        </w:rPr>
        <w:br/>
      </w:r>
    </w:p>
    <w:p w14:paraId="51C5BFBD" w14:textId="0E0F094B" w:rsidR="00312988" w:rsidRPr="00827495" w:rsidRDefault="00312988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27495">
        <w:rPr>
          <w:sz w:val="28"/>
          <w:szCs w:val="28"/>
        </w:rPr>
        <w:t>Валерий Викторович Перевалов</w:t>
      </w:r>
    </w:p>
    <w:p w14:paraId="2A599B57" w14:textId="77777777" w:rsidR="00312988" w:rsidRPr="00312988" w:rsidRDefault="00312988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12988">
        <w:rPr>
          <w:sz w:val="28"/>
          <w:szCs w:val="28"/>
        </w:rPr>
        <w:t>Московский политехнический университет</w:t>
      </w:r>
    </w:p>
    <w:p w14:paraId="692AB60C" w14:textId="77777777" w:rsidR="00827495" w:rsidRDefault="00302AEE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6" w:history="1">
        <w:r w:rsidR="00312988" w:rsidRPr="00312988">
          <w:rPr>
            <w:rStyle w:val="a4"/>
            <w:sz w:val="28"/>
            <w:szCs w:val="28"/>
          </w:rPr>
          <w:t>val-perevalov@yahdex.ru</w:t>
        </w:r>
      </w:hyperlink>
    </w:p>
    <w:p w14:paraId="04BD3E7E" w14:textId="77777777" w:rsidR="00827495" w:rsidRDefault="00827495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550D1319" w14:textId="5F981AAF" w:rsidR="004B2C5C" w:rsidRPr="00827495" w:rsidRDefault="004B2C5C" w:rsidP="0082749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2C5C">
        <w:rPr>
          <w:b/>
          <w:sz w:val="28"/>
          <w:szCs w:val="28"/>
        </w:rPr>
        <w:t>Национальная политика Екатерины</w:t>
      </w:r>
      <w:r w:rsidR="00827495">
        <w:rPr>
          <w:b/>
          <w:sz w:val="28"/>
          <w:szCs w:val="28"/>
        </w:rPr>
        <w:t> </w:t>
      </w:r>
      <w:r w:rsidRPr="004B2C5C">
        <w:rPr>
          <w:b/>
          <w:sz w:val="28"/>
          <w:szCs w:val="28"/>
        </w:rPr>
        <w:t>II в оценке журнала «Русский вестник»</w:t>
      </w:r>
    </w:p>
    <w:p w14:paraId="6B7537D4" w14:textId="77777777" w:rsid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A9983D" w14:textId="0537BFC0" w:rsidR="00D06E4E" w:rsidRP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публикаций журнала М.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Каткова «Русский вестник» выявлено, что национальная политика Екатерины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отвечала политическому курсу российских консерваторов второй половины XIX в. Для них императрица воплощала идеал мудрого государственного деятеля и дальновидного политика, олицетворяла идею Российской империи как мировой державы. </w:t>
      </w:r>
    </w:p>
    <w:p w14:paraId="62421F85" w14:textId="65A1CF2F" w:rsidR="00D06E4E" w:rsidRP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II, «Русский вестник», консерватизм, национальный вопрос.</w:t>
      </w:r>
    </w:p>
    <w:p w14:paraId="30FA927E" w14:textId="77777777" w:rsid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E6813A" w14:textId="77777777" w:rsidR="00827495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стратегия Екатерины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II, 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ориентированная на умеренные преобразования и просветительские идеи и не выходившая за рамки абсолютизма, во многом отвечала политическому курсу российских консерваторов второй половины XIX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когда Российская империя «врастала» в новый экономический уклад, создавала принципиально иные механизмы административно-хозяйственного управления, стремительно прирастала новыми территориями, активно осваивала мировые товарные рынки. </w:t>
      </w:r>
    </w:p>
    <w:p w14:paraId="7909B059" w14:textId="14F8099E" w:rsidR="007D1DBB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политика Екатерины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II, ее стремление укрепить влияние и международный престиж России, расширить границы империи путем 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присоединения сопредельных земель, ее независимость и чувство собственного достоинства в отношениях с европейскими монархами, желание ни в чем, даже в мелочах не уступать своим европейским союзникам – все это полностью соответствовало ценностным установкам авторитетного консервативного ежемесячника «Русский вестник» М.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Каткова. В дискуссиях вокруг национального вопроса журнал проводил мысль об исторических правах России на территории Средней Азии, подчеркивал добровольность присоединения и благотворное влияние их колон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на местное население, при освещении отношений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западны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прибалтийскими губерниями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требовал лишить их каких-либо привилегий, активно поддерживал политику обрусения Польши, настаивал на более активном введении на польских землях русского языка и русского землевладения с целью упрочения их связей с Российской империей.</w:t>
      </w:r>
    </w:p>
    <w:p w14:paraId="7A4DFD28" w14:textId="156F452E" w:rsid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Публицисты журнала – Е.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Феоктистов, П.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Щебальский</w:t>
      </w:r>
      <w:proofErr w:type="spellEnd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Лонгинов, А.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Мосолов считали действия Екатерины в национальном вопросе «в выс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степени поучительными» [3: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28], а выдающий российский историк С.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именовал ее «знаменитой собирательницей русских земель», признавая за ней «исторический народный взгляд» на национальный вопрос [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397]. </w:t>
      </w:r>
    </w:p>
    <w:p w14:paraId="7E76B477" w14:textId="046757E3" w:rsidR="007D1DBB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этого «исторического взгляда» состояла, по определению авторов журнала, в том, что все присоединенные территории рассматривались Екатериной как органическая часть Российской империи, навсегда соединенная с ней нерушимыми узами, и на них устанавливались законы, общие с теми, которые действовали во всех других губерниях России, а население лишалось особых прав и привилегий и уравнивалось в правах со всеми остальными подданными. Примером истинно государственной мудрости и твердости Екатерины публицисты журнала считали ее повеление в 1783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распространить действие изданного в 1775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«Учреждения о губерниях» на Лифляндию и </w:t>
      </w:r>
      <w:proofErr w:type="spellStart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Эстляндию</w:t>
      </w:r>
      <w:proofErr w:type="spellEnd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 той поры управлялись «на особом основании», а в 1795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и на территорию Курляндии. Сторонники 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сильной государственной власти, консерваторы «Русского вестника» видели в этом несомненную заслугу «великой учредительницы губерний» [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17], которая таким образом вернулась к порядкам, установленным Петром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1708</w:t>
      </w:r>
      <w:r w:rsidR="00827495" w:rsidRP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1718</w:t>
      </w:r>
      <w:r w:rsidR="008274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гг., и, ликвидировав посредничество в лице коллегий между верховной властью и местными учреждениями, в конечно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итоге – через наместников –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сосредоточила в своих руках весь контроль за управлением на национальных окраинах империи. В контекст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присоединения к России в 1860–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1880-ее гг. обширных территорий в Средней и </w:t>
      </w:r>
      <w:proofErr w:type="gramStart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Азии</w:t>
      </w:r>
      <w:proofErr w:type="gramEnd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усиления сепаратистских настроений на западных 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окраинах империи (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Прибалтийских губерниях, Украине, Польше, Финляндии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заявления журнала приобретали весьма актуальный характер. </w:t>
      </w:r>
    </w:p>
    <w:p w14:paraId="508BB0F7" w14:textId="38EC0D42" w:rsid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и однозначное одобрение публицистов «Русского вестника» получила национальная политика Екатерины на окра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инах империи и в первую очередь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Польше, ее стремление как можно скорее «обрусить» этот край, «ввести в него господствующим элементом крупное русское землевладение, сосредоточенное в руках заслуженных, по прои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схождению своему вполне русских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» [</w:t>
      </w:r>
      <w:r w:rsidR="00302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386]. В заслугу императрице ставилась ликвидация зависимости католического населения Польши от Ватикана, учреждение ею в 1782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 обход руководства Римско-католической церкви, Могилевского архиепископства и подчинение ему всех проживающих на территории Российской империи католиков латинского обряда.</w:t>
      </w:r>
    </w:p>
    <w:p w14:paraId="47AA0313" w14:textId="77777777" w:rsidR="00827495" w:rsidRDefault="00827495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75D7D" w14:textId="2B3BC5C2" w:rsid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34328E02" w14:textId="1C4B71DC" w:rsidR="00827495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Бюлер</w:t>
      </w:r>
      <w:proofErr w:type="spellEnd"/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Два эпизода из царствования Екатерины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II // Русски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вестник. 1871. Кн. 10. С. 348–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392.</w:t>
      </w:r>
    </w:p>
    <w:p w14:paraId="773CBF8C" w14:textId="77777777" w:rsidR="00827495" w:rsidRDefault="00827495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Исторический очерк учреждения генерал-губернаторства в России //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вестник. 1869. № 11. С. 5–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25738" w14:textId="77777777" w:rsidR="00827495" w:rsidRDefault="00827495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Курляндия под управлением Екатерины Великой (1795) //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вестник. 1870. Кн. 5. С. 26–</w:t>
      </w: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</w:p>
    <w:p w14:paraId="177B8406" w14:textId="0A448188" w:rsidR="004B2C5C" w:rsidRPr="00D06E4E" w:rsidRDefault="00D06E4E" w:rsidP="008274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Венский конгресс //</w:t>
      </w:r>
      <w:r w:rsidR="0082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вестник. 1865. № 2. С. 375–</w:t>
      </w:r>
      <w:r w:rsidR="00827495" w:rsidRPr="00D06E4E">
        <w:rPr>
          <w:rFonts w:ascii="Times New Roman" w:eastAsia="Times New Roman" w:hAnsi="Times New Roman" w:cs="Times New Roman"/>
          <w:sz w:val="28"/>
          <w:szCs w:val="28"/>
          <w:lang w:eastAsia="ru-RU"/>
        </w:rPr>
        <w:t>438.</w:t>
      </w:r>
    </w:p>
    <w:sectPr w:rsidR="004B2C5C" w:rsidRPr="00D0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8"/>
    <w:rsid w:val="001B1A39"/>
    <w:rsid w:val="00302AEE"/>
    <w:rsid w:val="00312988"/>
    <w:rsid w:val="004B2C5C"/>
    <w:rsid w:val="00607AC4"/>
    <w:rsid w:val="007D1DBB"/>
    <w:rsid w:val="00827495"/>
    <w:rsid w:val="00A86988"/>
    <w:rsid w:val="00B751D6"/>
    <w:rsid w:val="00BB3633"/>
    <w:rsid w:val="00D06E4E"/>
    <w:rsid w:val="00D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CFC8"/>
  <w15:chartTrackingRefBased/>
  <w15:docId w15:val="{37D6EBEC-5C1F-4A59-BB10-94E7D7D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-perevalov@yahdex.ru" TargetMode="External"/><Relationship Id="rId5" Type="http://schemas.openxmlformats.org/officeDocument/2006/relationships/hyperlink" Target="mailto:helen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89F1-C88C-4AA4-9DF6-8F32E408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Малышев Александр Александрович</cp:lastModifiedBy>
  <cp:revision>9</cp:revision>
  <dcterms:created xsi:type="dcterms:W3CDTF">2021-03-15T08:19:00Z</dcterms:created>
  <dcterms:modified xsi:type="dcterms:W3CDTF">2022-01-12T12:50:00Z</dcterms:modified>
</cp:coreProperties>
</file>