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6F" w:rsidRDefault="00781C8B" w:rsidP="009978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 Юрьевна Фирсова</w:t>
      </w:r>
    </w:p>
    <w:p w:rsidR="0037256F" w:rsidRDefault="00781C8B" w:rsidP="009978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37256F" w:rsidRDefault="00E658B8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781C8B">
          <w:rPr>
            <w:rStyle w:val="Hyperlink0"/>
            <w:rFonts w:eastAsia="Arial Unicode MS"/>
          </w:rPr>
          <w:t>firsova.kate@inbox.ru</w:t>
        </w:r>
      </w:hyperlink>
    </w:p>
    <w:p w:rsidR="0037256F" w:rsidRDefault="0037256F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37256F" w:rsidRDefault="00781C8B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Коммуникационные тренды и технологии продвижения шотландского </w:t>
      </w:r>
      <w:proofErr w:type="spellStart"/>
      <w:r>
        <w:rPr>
          <w:rStyle w:val="a6"/>
          <w:rFonts w:ascii="Times New Roman" w:hAnsi="Times New Roman"/>
          <w:b/>
          <w:bCs/>
          <w:sz w:val="28"/>
          <w:szCs w:val="28"/>
        </w:rPr>
        <w:t>односолодового</w:t>
      </w:r>
      <w:proofErr w:type="spellEnd"/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 виски</w:t>
      </w:r>
    </w:p>
    <w:p w:rsidR="0037256F" w:rsidRDefault="0037256F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37256F" w:rsidRDefault="00781C8B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На основании комбинации факторов на рынке шотландского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односолодового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виски формируются специфические тренды и технологии продвижения. Наиболее актуальные и широко используемые из них были выявлены в рамках нашего исследования коммуникационной активности компаний-производителей и брендов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Scotch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single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malt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.</w:t>
      </w:r>
    </w:p>
    <w:p w:rsidR="0037256F" w:rsidRPr="004F2D74" w:rsidRDefault="00781C8B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Ключевые слова: шотландский виски, онлайн-коммуникации, элитный алкоголь, инструменты продвижения, интегрированные коммуникации</w:t>
      </w:r>
      <w:r w:rsidR="004F2D74" w:rsidRPr="004F2D74">
        <w:rPr>
          <w:rStyle w:val="a6"/>
          <w:rFonts w:ascii="Times New Roman" w:hAnsi="Times New Roman"/>
          <w:sz w:val="28"/>
          <w:szCs w:val="28"/>
        </w:rPr>
        <w:t>.</w:t>
      </w:r>
    </w:p>
    <w:p w:rsidR="0037256F" w:rsidRDefault="0037256F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37256F" w:rsidRDefault="00781C8B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Шотландский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односолодовый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виски является одной из наиболее популярных и дорогостоящих разновидностей виски в мире, а шотландские винокурни на протяжении десятилетий поддерживают высокую репутацию за счет не только стандартов качества и производственных ноу-хау, но и работы над позиционированием и продвижением целевых брендов. Сегодня (вследствие развития цифровых технологий, </w:t>
      </w:r>
      <w:r w:rsidR="0099781C">
        <w:rPr>
          <w:rStyle w:val="a6"/>
          <w:rFonts w:ascii="Times New Roman" w:hAnsi="Times New Roman"/>
          <w:sz w:val="28"/>
          <w:szCs w:val="28"/>
        </w:rPr>
        <w:t>«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поколенческого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сдвига</w:t>
      </w:r>
      <w:r w:rsidR="0099781C">
        <w:rPr>
          <w:rStyle w:val="a6"/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t xml:space="preserve"> внутри целевой аудитории</w:t>
      </w:r>
      <w:r w:rsidRPr="004F2D74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[</w:t>
      </w:r>
      <w:r w:rsidRPr="004F2D74">
        <w:rPr>
          <w:rStyle w:val="a6"/>
          <w:rFonts w:ascii="Times New Roman" w:hAnsi="Times New Roman"/>
          <w:sz w:val="28"/>
          <w:szCs w:val="28"/>
        </w:rPr>
        <w:t>3</w:t>
      </w:r>
      <w:r w:rsidR="0099781C">
        <w:rPr>
          <w:rStyle w:val="a6"/>
          <w:rFonts w:ascii="Times New Roman" w:hAnsi="Times New Roman"/>
          <w:sz w:val="28"/>
          <w:szCs w:val="28"/>
        </w:rPr>
        <w:t>: </w:t>
      </w:r>
      <w:r>
        <w:rPr>
          <w:rStyle w:val="a6"/>
          <w:rFonts w:ascii="Times New Roman" w:hAnsi="Times New Roman"/>
          <w:sz w:val="28"/>
          <w:szCs w:val="28"/>
        </w:rPr>
        <w:t>1</w:t>
      </w:r>
      <w:r w:rsidRPr="004F2D74">
        <w:rPr>
          <w:rStyle w:val="a6"/>
          <w:rFonts w:ascii="Times New Roman" w:hAnsi="Times New Roman"/>
          <w:sz w:val="28"/>
          <w:szCs w:val="28"/>
        </w:rPr>
        <w:t>279</w:t>
      </w:r>
      <w:r>
        <w:rPr>
          <w:rStyle w:val="a6"/>
          <w:rFonts w:ascii="Times New Roman" w:hAnsi="Times New Roman"/>
          <w:sz w:val="28"/>
          <w:szCs w:val="28"/>
        </w:rPr>
        <w:t xml:space="preserve">] и последствий пандемии) коммуникации на рынке шотландского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односолодового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виски также демонстрируют активные темпы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диджитализации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на всех уровнях реализации кампаний</w:t>
      </w:r>
      <w:r w:rsidR="0099781C">
        <w:rPr>
          <w:rStyle w:val="a6"/>
          <w:rFonts w:ascii="Times New Roman" w:hAnsi="Times New Roman"/>
          <w:sz w:val="28"/>
          <w:szCs w:val="28"/>
        </w:rPr>
        <w:t xml:space="preserve">: </w:t>
      </w:r>
      <w:r>
        <w:rPr>
          <w:rStyle w:val="a6"/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коллабораций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Instagram</w:t>
      </w:r>
      <w:proofErr w:type="spellEnd"/>
      <w:r w:rsidR="0099781C">
        <w:rPr>
          <w:rStyle w:val="a6"/>
          <w:rFonts w:ascii="Times New Roman" w:hAnsi="Times New Roman"/>
          <w:sz w:val="28"/>
          <w:szCs w:val="28"/>
        </w:rPr>
        <w:t>*</w:t>
      </w:r>
      <w:r w:rsidR="0099781C"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Style w:val="a6"/>
          <w:rFonts w:ascii="Times New Roman" w:hAnsi="Times New Roman"/>
          <w:sz w:val="28"/>
          <w:szCs w:val="28"/>
        </w:rPr>
        <w:t>-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инфлюенсеров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до создания полноценных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медиаматериалов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для социальных сетей</w:t>
      </w:r>
      <w:r w:rsidRPr="004F2D74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[5]. В рамках данного исследования были рассмотрены бренд-коммуникации топ-10 компаний-лидеров рынка во </w:t>
      </w:r>
      <w:r>
        <w:rPr>
          <w:rStyle w:val="a6"/>
          <w:rFonts w:ascii="Times New Roman" w:hAnsi="Times New Roman"/>
          <w:sz w:val="28"/>
          <w:szCs w:val="28"/>
        </w:rPr>
        <w:lastRenderedPageBreak/>
        <w:t>времен</w:t>
      </w:r>
      <w:r w:rsidR="0099781C">
        <w:rPr>
          <w:rStyle w:val="a6"/>
          <w:rFonts w:ascii="Times New Roman" w:hAnsi="Times New Roman"/>
          <w:sz w:val="28"/>
          <w:szCs w:val="28"/>
        </w:rPr>
        <w:t>ном промежутке с 2017 по 2021 гг.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99781C">
        <w:rPr>
          <w:rStyle w:val="a6"/>
          <w:rFonts w:ascii="Times New Roman" w:hAnsi="Times New Roman"/>
          <w:sz w:val="28"/>
          <w:szCs w:val="28"/>
        </w:rPr>
        <w:t xml:space="preserve">на </w:t>
      </w:r>
      <w:proofErr w:type="gramStart"/>
      <w:r w:rsidR="0099781C">
        <w:rPr>
          <w:rStyle w:val="a6"/>
          <w:rFonts w:ascii="Times New Roman" w:hAnsi="Times New Roman"/>
          <w:sz w:val="28"/>
          <w:szCs w:val="28"/>
        </w:rPr>
        <w:t>уровне</w:t>
      </w:r>
      <w:proofErr w:type="gramEnd"/>
      <w:r w:rsidR="0099781C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как </w:t>
      </w:r>
      <w:r w:rsidR="0099781C">
        <w:rPr>
          <w:rStyle w:val="a6"/>
          <w:rFonts w:ascii="Times New Roman" w:hAnsi="Times New Roman"/>
          <w:sz w:val="28"/>
          <w:szCs w:val="28"/>
        </w:rPr>
        <w:t xml:space="preserve">мировых, так и </w:t>
      </w:r>
      <w:r>
        <w:rPr>
          <w:rStyle w:val="a6"/>
          <w:rFonts w:ascii="Times New Roman" w:hAnsi="Times New Roman"/>
          <w:sz w:val="28"/>
          <w:szCs w:val="28"/>
        </w:rPr>
        <w:t>региональных кампаний.</w:t>
      </w:r>
    </w:p>
    <w:p w:rsidR="0037256F" w:rsidRDefault="00781C8B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В качестве теоретической основы для работы выступили работы о digital-коммуникациях брендов алкоголя, а также публикации, посвященные продвижению товаров и брендов на рынке шотландского виски и элитного виски в целом и публикации о маркетинге товаров luxury-сегмента для представителей поколений Y и Z.</w:t>
      </w:r>
    </w:p>
    <w:p w:rsidR="0037256F" w:rsidRDefault="00781C8B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 качестве эмпирического материала были отобраны публикации от имени брендов на официальных сайтах, в социальных сетях и альтернативных цифровых каналах коммуникации,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кейс-стади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маркетинговых агентств, а также публикации мировых и региональных СМИ с упоминанием тех или иных бренд-активностей и кампаний.</w:t>
      </w:r>
    </w:p>
    <w:p w:rsidR="0099781C" w:rsidRDefault="00781C8B" w:rsidP="0099781C">
      <w:pPr>
        <w:spacing w:line="36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 результате исследования были сделаны следующие выводы: </w:t>
      </w:r>
    </w:p>
    <w:p w:rsidR="0099781C" w:rsidRDefault="00781C8B" w:rsidP="0099781C">
      <w:pPr>
        <w:spacing w:line="36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</w:t>
      </w:r>
      <w:r w:rsidR="0099781C">
        <w:rPr>
          <w:rStyle w:val="a6"/>
          <w:rFonts w:ascii="Times New Roman" w:hAnsi="Times New Roman"/>
          <w:sz w:val="28"/>
          <w:szCs w:val="28"/>
        </w:rPr>
        <w:t>. </w:t>
      </w:r>
      <w:r>
        <w:rPr>
          <w:rStyle w:val="a6"/>
          <w:rFonts w:ascii="Times New Roman" w:hAnsi="Times New Roman"/>
          <w:sz w:val="28"/>
          <w:szCs w:val="28"/>
        </w:rPr>
        <w:t xml:space="preserve">На рынке шотландского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односолодового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виски можно отметить общее изменение господствующего нарратива </w:t>
      </w:r>
      <w:r w:rsidR="0099781C">
        <w:rPr>
          <w:rStyle w:val="a6"/>
          <w:rFonts w:ascii="Times New Roman" w:hAnsi="Times New Roman"/>
          <w:sz w:val="28"/>
          <w:szCs w:val="28"/>
        </w:rPr>
        <w:t>–</w:t>
      </w:r>
      <w:r>
        <w:rPr>
          <w:rStyle w:val="a6"/>
          <w:rFonts w:ascii="Times New Roman" w:hAnsi="Times New Roman"/>
          <w:sz w:val="28"/>
          <w:szCs w:val="28"/>
        </w:rPr>
        <w:t xml:space="preserve"> из элитарного напитка для </w:t>
      </w:r>
      <w:r w:rsidR="0099781C">
        <w:rPr>
          <w:rStyle w:val="a6"/>
          <w:rFonts w:ascii="Times New Roman" w:hAnsi="Times New Roman"/>
          <w:sz w:val="28"/>
          <w:szCs w:val="28"/>
        </w:rPr>
        <w:t>«</w:t>
      </w:r>
      <w:r>
        <w:rPr>
          <w:rStyle w:val="a6"/>
          <w:rFonts w:ascii="Times New Roman" w:hAnsi="Times New Roman"/>
          <w:sz w:val="28"/>
          <w:szCs w:val="28"/>
        </w:rPr>
        <w:t>особого случая</w:t>
      </w:r>
      <w:r w:rsidR="0099781C">
        <w:rPr>
          <w:rStyle w:val="a6"/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t xml:space="preserve"> виски становится</w:t>
      </w:r>
      <w:r w:rsidR="0099781C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casual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luxury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напитком, который подходит для молодых, активных людей</w:t>
      </w:r>
      <w:r w:rsidRPr="004F2D74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[</w:t>
      </w:r>
      <w:r w:rsidRPr="004F2D74">
        <w:rPr>
          <w:rStyle w:val="a6"/>
          <w:rFonts w:ascii="Times New Roman" w:hAnsi="Times New Roman"/>
          <w:sz w:val="28"/>
          <w:szCs w:val="28"/>
        </w:rPr>
        <w:t>4</w:t>
      </w:r>
      <w:r w:rsidR="0099781C">
        <w:rPr>
          <w:rStyle w:val="a6"/>
          <w:rFonts w:ascii="Times New Roman" w:hAnsi="Times New Roman"/>
          <w:sz w:val="28"/>
          <w:szCs w:val="28"/>
        </w:rPr>
        <w:t>: </w:t>
      </w:r>
      <w:r w:rsidRPr="004F2D74">
        <w:rPr>
          <w:rStyle w:val="a6"/>
          <w:rFonts w:ascii="Times New Roman" w:hAnsi="Times New Roman"/>
          <w:sz w:val="28"/>
          <w:szCs w:val="28"/>
        </w:rPr>
        <w:t>315</w:t>
      </w:r>
      <w:r w:rsidR="0099781C">
        <w:rPr>
          <w:rStyle w:val="a6"/>
          <w:rFonts w:ascii="Times New Roman" w:hAnsi="Times New Roman"/>
          <w:sz w:val="28"/>
          <w:szCs w:val="28"/>
        </w:rPr>
        <w:t>] и дополняет их стиль жизни.</w:t>
      </w:r>
    </w:p>
    <w:p w:rsidR="0099781C" w:rsidRDefault="00781C8B" w:rsidP="0099781C">
      <w:pPr>
        <w:spacing w:line="36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2</w:t>
      </w:r>
      <w:r w:rsidR="0099781C">
        <w:rPr>
          <w:rStyle w:val="a6"/>
          <w:rFonts w:ascii="Times New Roman" w:hAnsi="Times New Roman"/>
          <w:sz w:val="28"/>
          <w:szCs w:val="28"/>
        </w:rPr>
        <w:t>. </w:t>
      </w:r>
      <w:r>
        <w:rPr>
          <w:rStyle w:val="a6"/>
          <w:rFonts w:ascii="Times New Roman" w:hAnsi="Times New Roman"/>
          <w:sz w:val="28"/>
          <w:szCs w:val="28"/>
        </w:rPr>
        <w:t xml:space="preserve">Брендами активно используются различные формы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коллабораций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: с другими luxury-брендами, с брендами сферы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HoReCa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, с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медиа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инфлюенсерами</w:t>
      </w:r>
      <w:proofErr w:type="spellEnd"/>
      <w:r w:rsidR="0099781C">
        <w:rPr>
          <w:rStyle w:val="a6"/>
          <w:rFonts w:ascii="Times New Roman" w:hAnsi="Times New Roman"/>
          <w:sz w:val="28"/>
          <w:szCs w:val="28"/>
        </w:rPr>
        <w:t>,</w:t>
      </w:r>
      <w:r>
        <w:rPr>
          <w:rStyle w:val="a6"/>
          <w:rFonts w:ascii="Times New Roman" w:hAnsi="Times New Roman"/>
          <w:sz w:val="28"/>
          <w:szCs w:val="28"/>
        </w:rPr>
        <w:t xml:space="preserve"> за счет которых происходит расширение целевой аудитории через заимствование </w:t>
      </w:r>
      <w:r w:rsidR="0099781C">
        <w:rPr>
          <w:rStyle w:val="a6"/>
          <w:rFonts w:ascii="Times New Roman" w:hAnsi="Times New Roman"/>
          <w:sz w:val="28"/>
          <w:szCs w:val="28"/>
        </w:rPr>
        <w:t>«</w:t>
      </w:r>
      <w:r>
        <w:rPr>
          <w:rStyle w:val="a6"/>
          <w:rFonts w:ascii="Times New Roman" w:hAnsi="Times New Roman"/>
          <w:sz w:val="28"/>
          <w:szCs w:val="28"/>
        </w:rPr>
        <w:t>партнерского</w:t>
      </w:r>
      <w:r w:rsidR="0099781C">
        <w:rPr>
          <w:rStyle w:val="a6"/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паблицитного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капитала. </w:t>
      </w:r>
    </w:p>
    <w:p w:rsidR="0099781C" w:rsidRDefault="00781C8B" w:rsidP="0099781C">
      <w:pPr>
        <w:spacing w:line="36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</w:t>
      </w:r>
      <w:r w:rsidR="0099781C">
        <w:rPr>
          <w:rStyle w:val="a6"/>
          <w:rFonts w:ascii="Times New Roman" w:hAnsi="Times New Roman"/>
          <w:sz w:val="28"/>
          <w:szCs w:val="28"/>
        </w:rPr>
        <w:t>. </w:t>
      </w:r>
      <w:r>
        <w:rPr>
          <w:rStyle w:val="a6"/>
          <w:rFonts w:ascii="Times New Roman" w:hAnsi="Times New Roman"/>
          <w:sz w:val="28"/>
          <w:szCs w:val="28"/>
        </w:rPr>
        <w:t>Особый фокус брендов и компаний-производителей сосредоточен на интегрированных коммуникационных кампаниях</w:t>
      </w:r>
      <w:r w:rsidRPr="004F2D74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[1</w:t>
      </w:r>
      <w:r w:rsidR="0099781C">
        <w:rPr>
          <w:rStyle w:val="a6"/>
          <w:rFonts w:ascii="Times New Roman" w:hAnsi="Times New Roman"/>
          <w:sz w:val="28"/>
          <w:szCs w:val="28"/>
        </w:rPr>
        <w:t>: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4F2D74">
        <w:rPr>
          <w:rStyle w:val="a6"/>
          <w:rFonts w:ascii="Times New Roman" w:hAnsi="Times New Roman"/>
          <w:sz w:val="28"/>
          <w:szCs w:val="28"/>
        </w:rPr>
        <w:t>1</w:t>
      </w:r>
      <w:r>
        <w:rPr>
          <w:rStyle w:val="a6"/>
          <w:rFonts w:ascii="Times New Roman" w:hAnsi="Times New Roman"/>
          <w:sz w:val="28"/>
          <w:szCs w:val="28"/>
        </w:rPr>
        <w:t xml:space="preserve">], включающих в себя как POS-мероприятия и активности, так и различные формы </w:t>
      </w:r>
      <w:proofErr w:type="spellStart"/>
      <w:r>
        <w:rPr>
          <w:rStyle w:val="a6"/>
          <w:rFonts w:ascii="Times New Roman" w:hAnsi="Times New Roman"/>
          <w:sz w:val="28"/>
          <w:szCs w:val="28"/>
        </w:rPr>
        <w:t>коллабораций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>, про</w:t>
      </w:r>
      <w:r w:rsidR="0099781C">
        <w:rPr>
          <w:rStyle w:val="a6"/>
          <w:rFonts w:ascii="Times New Roman" w:hAnsi="Times New Roman"/>
          <w:sz w:val="28"/>
          <w:szCs w:val="28"/>
        </w:rPr>
        <w:t>ведение специальных мероприятий</w:t>
      </w:r>
      <w:r>
        <w:rPr>
          <w:rStyle w:val="a6"/>
          <w:rFonts w:ascii="Times New Roman" w:hAnsi="Times New Roman"/>
          <w:sz w:val="28"/>
          <w:szCs w:val="28"/>
        </w:rPr>
        <w:t xml:space="preserve"> и производство собственного уникального контента. </w:t>
      </w:r>
    </w:p>
    <w:p w:rsidR="0037256F" w:rsidRDefault="0099781C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4. З</w:t>
      </w:r>
      <w:r w:rsidR="00781C8B">
        <w:rPr>
          <w:rStyle w:val="a6"/>
          <w:rFonts w:ascii="Times New Roman" w:hAnsi="Times New Roman"/>
          <w:sz w:val="28"/>
          <w:szCs w:val="28"/>
        </w:rPr>
        <w:t xml:space="preserve">начительная часть интегрированных кампаний концентрируется на digital-каналах и инструментах </w:t>
      </w:r>
      <w:r>
        <w:rPr>
          <w:rStyle w:val="a6"/>
          <w:rFonts w:ascii="Times New Roman" w:hAnsi="Times New Roman"/>
          <w:sz w:val="28"/>
          <w:szCs w:val="28"/>
        </w:rPr>
        <w:t>–</w:t>
      </w:r>
      <w:r w:rsidR="00781C8B">
        <w:rPr>
          <w:rStyle w:val="a6"/>
          <w:rFonts w:ascii="Times New Roman" w:hAnsi="Times New Roman"/>
          <w:sz w:val="28"/>
          <w:szCs w:val="28"/>
        </w:rPr>
        <w:t xml:space="preserve"> причиной тому являются не только особенности восприятия информацией новым поколением аудитории и COVID-ограничения. </w:t>
      </w:r>
      <w:proofErr w:type="spellStart"/>
      <w:r w:rsidR="00781C8B">
        <w:rPr>
          <w:rStyle w:val="a6"/>
          <w:rFonts w:ascii="Times New Roman" w:hAnsi="Times New Roman"/>
          <w:sz w:val="28"/>
          <w:szCs w:val="28"/>
        </w:rPr>
        <w:t>Диджитализация</w:t>
      </w:r>
      <w:proofErr w:type="spellEnd"/>
      <w:r w:rsidR="00781C8B">
        <w:rPr>
          <w:rStyle w:val="a6"/>
          <w:rFonts w:ascii="Times New Roman" w:hAnsi="Times New Roman"/>
          <w:sz w:val="28"/>
          <w:szCs w:val="28"/>
        </w:rPr>
        <w:t xml:space="preserve"> происходит постепенно и </w:t>
      </w:r>
      <w:r w:rsidR="00781C8B">
        <w:rPr>
          <w:rStyle w:val="a6"/>
          <w:rFonts w:ascii="Times New Roman" w:hAnsi="Times New Roman"/>
          <w:sz w:val="28"/>
          <w:szCs w:val="28"/>
        </w:rPr>
        <w:lastRenderedPageBreak/>
        <w:t>закономерно, в том числе как наиболее эффективный ответ</w:t>
      </w:r>
      <w:r w:rsidR="00781C8B" w:rsidRPr="004F2D74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781C8B">
        <w:rPr>
          <w:rStyle w:val="a6"/>
          <w:rFonts w:ascii="Times New Roman" w:hAnsi="Times New Roman"/>
          <w:sz w:val="28"/>
          <w:szCs w:val="28"/>
        </w:rPr>
        <w:t>[</w:t>
      </w:r>
      <w:r w:rsidR="00781C8B" w:rsidRPr="004F2D74">
        <w:rPr>
          <w:rStyle w:val="a6"/>
          <w:rFonts w:ascii="Times New Roman" w:hAnsi="Times New Roman"/>
          <w:sz w:val="28"/>
          <w:szCs w:val="28"/>
        </w:rPr>
        <w:t>2</w:t>
      </w:r>
      <w:r>
        <w:rPr>
          <w:rStyle w:val="a6"/>
          <w:rFonts w:ascii="Times New Roman" w:hAnsi="Times New Roman"/>
          <w:sz w:val="28"/>
          <w:szCs w:val="28"/>
        </w:rPr>
        <w:t>: </w:t>
      </w:r>
      <w:r w:rsidR="00781C8B" w:rsidRPr="004F2D74">
        <w:rPr>
          <w:rStyle w:val="a6"/>
          <w:rFonts w:ascii="Times New Roman" w:hAnsi="Times New Roman"/>
          <w:sz w:val="28"/>
          <w:szCs w:val="28"/>
        </w:rPr>
        <w:t>224</w:t>
      </w:r>
      <w:r w:rsidR="00781C8B">
        <w:rPr>
          <w:rStyle w:val="a6"/>
          <w:rFonts w:ascii="Times New Roman" w:hAnsi="Times New Roman"/>
          <w:sz w:val="28"/>
          <w:szCs w:val="28"/>
        </w:rPr>
        <w:t>] законодательным нормам ряда государств, где ограничен маркетинг алкогольных напитков.</w:t>
      </w:r>
    </w:p>
    <w:p w:rsidR="0037256F" w:rsidRDefault="0037256F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781C" w:rsidRPr="0099781C" w:rsidRDefault="00781C8B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6"/>
          <w:rFonts w:ascii="Times New Roman" w:hAnsi="Times New Roman"/>
          <w:sz w:val="28"/>
          <w:szCs w:val="28"/>
        </w:rPr>
        <w:t>Литература</w:t>
      </w:r>
    </w:p>
    <w:p w:rsidR="0099781C" w:rsidRDefault="0099781C" w:rsidP="009978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81C"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  <w:t>1. 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en-US"/>
        </w:rPr>
        <w:t>Juska</w:t>
      </w:r>
      <w:proofErr w:type="spellEnd"/>
      <w:r w:rsidRPr="0099781C">
        <w:rPr>
          <w:rStyle w:val="a6"/>
          <w:rFonts w:ascii="Times New Roman" w:hAnsi="Times New Roman"/>
          <w:sz w:val="28"/>
          <w:szCs w:val="28"/>
          <w:lang w:val="en-US"/>
        </w:rPr>
        <w:t> </w:t>
      </w:r>
      <w:r>
        <w:rPr>
          <w:rStyle w:val="a6"/>
          <w:rFonts w:ascii="Times New Roman" w:hAnsi="Times New Roman"/>
          <w:sz w:val="28"/>
          <w:szCs w:val="28"/>
          <w:lang w:val="en-US"/>
        </w:rPr>
        <w:t>J.</w:t>
      </w:r>
      <w:r w:rsidRPr="0099781C">
        <w:rPr>
          <w:rStyle w:val="a6"/>
          <w:rFonts w:ascii="Times New Roman" w:hAnsi="Times New Roman"/>
          <w:sz w:val="28"/>
          <w:szCs w:val="28"/>
          <w:lang w:val="en-US"/>
        </w:rPr>
        <w:t> 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M. Integrated marketing communication: advertising and</w:t>
      </w:r>
      <w:r>
        <w:rPr>
          <w:rStyle w:val="a6"/>
          <w:rFonts w:ascii="Times New Roman" w:hAnsi="Times New Roman"/>
          <w:sz w:val="28"/>
          <w:szCs w:val="28"/>
          <w:lang w:val="en-US"/>
        </w:rPr>
        <w:t xml:space="preserve"> promotion in a digital world.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Routledge</w:t>
      </w:r>
      <w:proofErr w:type="spellEnd"/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, 2021.</w:t>
      </w:r>
      <w:proofErr w:type="gramEnd"/>
    </w:p>
    <w:p w:rsidR="0037256F" w:rsidRDefault="0099781C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99781C">
        <w:rPr>
          <w:rStyle w:val="a6"/>
          <w:rFonts w:ascii="Times New Roman" w:hAnsi="Times New Roman"/>
          <w:sz w:val="28"/>
          <w:szCs w:val="28"/>
          <w:lang w:val="en-US"/>
        </w:rPr>
        <w:t>2. </w:t>
      </w:r>
      <w:proofErr w:type="spellStart"/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Maulana</w:t>
      </w:r>
      <w:proofErr w:type="spellEnd"/>
      <w:r w:rsidRPr="0099781C">
        <w:rPr>
          <w:rStyle w:val="a6"/>
          <w:rFonts w:ascii="Times New Roman" w:hAnsi="Times New Roman"/>
          <w:sz w:val="28"/>
          <w:szCs w:val="28"/>
          <w:lang w:val="en-US"/>
        </w:rPr>
        <w:t> 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 xml:space="preserve">M., </w:t>
      </w:r>
      <w:proofErr w:type="spellStart"/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Kriyantono</w:t>
      </w:r>
      <w:proofErr w:type="spellEnd"/>
      <w:r w:rsidRPr="0099781C">
        <w:rPr>
          <w:rStyle w:val="a6"/>
          <w:rFonts w:ascii="Times New Roman" w:hAnsi="Times New Roman"/>
          <w:sz w:val="28"/>
          <w:szCs w:val="28"/>
          <w:lang w:val="en-US"/>
        </w:rPr>
        <w:t> 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 xml:space="preserve">R., </w:t>
      </w:r>
      <w:proofErr w:type="spellStart"/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Prasetyo</w:t>
      </w:r>
      <w:proofErr w:type="spellEnd"/>
      <w:r w:rsidRPr="0099781C">
        <w:rPr>
          <w:rStyle w:val="a6"/>
          <w:rFonts w:ascii="Times New Roman" w:hAnsi="Times New Roman"/>
          <w:sz w:val="28"/>
          <w:szCs w:val="28"/>
          <w:lang w:val="en-US"/>
        </w:rPr>
        <w:t> 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B. D. Implementation of Marketing Communication Strategy for Alcoholic Products in Social Sensitivity and Legal Protection //</w:t>
      </w:r>
      <w:r w:rsidRPr="0099781C">
        <w:rPr>
          <w:rStyle w:val="a6"/>
          <w:rFonts w:ascii="Times New Roman" w:hAnsi="Times New Roman"/>
          <w:sz w:val="28"/>
          <w:szCs w:val="28"/>
          <w:lang w:val="en-US"/>
        </w:rPr>
        <w:t xml:space="preserve"> 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International Journal of Sc</w:t>
      </w:r>
      <w:r>
        <w:rPr>
          <w:rStyle w:val="a6"/>
          <w:rFonts w:ascii="Times New Roman" w:hAnsi="Times New Roman"/>
          <w:sz w:val="28"/>
          <w:szCs w:val="28"/>
          <w:lang w:val="en-US"/>
        </w:rPr>
        <w:t>ience and Society. 2021.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en-US"/>
        </w:rPr>
        <w:t xml:space="preserve">Vol. 3. </w:t>
      </w:r>
      <w:proofErr w:type="gramStart"/>
      <w:r>
        <w:rPr>
          <w:rStyle w:val="a6"/>
          <w:rFonts w:ascii="Times New Roman" w:hAnsi="Times New Roman"/>
          <w:sz w:val="28"/>
          <w:szCs w:val="28"/>
          <w:lang w:val="en-US"/>
        </w:rPr>
        <w:t>No. 3.</w:t>
      </w:r>
      <w:proofErr w:type="gramEnd"/>
      <w:r>
        <w:rPr>
          <w:rStyle w:val="a6"/>
          <w:rFonts w:ascii="Times New Roman" w:hAnsi="Times New Roman"/>
          <w:sz w:val="28"/>
          <w:szCs w:val="28"/>
          <w:lang w:val="en-US"/>
        </w:rPr>
        <w:t xml:space="preserve"> P. 221</w:t>
      </w:r>
      <w:r w:rsidRPr="0099781C">
        <w:rPr>
          <w:rStyle w:val="a6"/>
          <w:rFonts w:ascii="Times New Roman" w:hAnsi="Times New Roman"/>
          <w:sz w:val="28"/>
          <w:szCs w:val="28"/>
          <w:lang w:val="en-US"/>
        </w:rPr>
        <w:t>–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238.</w:t>
      </w:r>
    </w:p>
    <w:p w:rsidR="0037256F" w:rsidRPr="004F2D74" w:rsidRDefault="0099781C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6"/>
          <w:rFonts w:ascii="Times New Roman" w:hAnsi="Times New Roman"/>
          <w:sz w:val="28"/>
          <w:szCs w:val="28"/>
          <w:lang w:val="en-US"/>
        </w:rPr>
        <w:t>3.</w:t>
      </w:r>
      <w:r w:rsidRPr="0099781C">
        <w:rPr>
          <w:rStyle w:val="a6"/>
          <w:rFonts w:ascii="Times New Roman" w:hAnsi="Times New Roman"/>
          <w:sz w:val="28"/>
          <w:szCs w:val="28"/>
          <w:lang w:val="en-US"/>
        </w:rPr>
        <w:t> </w:t>
      </w:r>
      <w:r>
        <w:rPr>
          <w:rStyle w:val="a6"/>
          <w:rFonts w:ascii="Times New Roman" w:hAnsi="Times New Roman"/>
          <w:sz w:val="28"/>
          <w:szCs w:val="28"/>
          <w:lang w:val="en-US"/>
        </w:rPr>
        <w:t>Murray</w:t>
      </w:r>
      <w:r w:rsidRPr="0099781C">
        <w:rPr>
          <w:rStyle w:val="a6"/>
          <w:rFonts w:ascii="Times New Roman" w:hAnsi="Times New Roman"/>
          <w:sz w:val="28"/>
          <w:szCs w:val="28"/>
          <w:lang w:val="en-US"/>
        </w:rPr>
        <w:t> 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A. Millennials and the alcohol industry: expenditure variations among generations</w:t>
      </w:r>
      <w:r>
        <w:rPr>
          <w:rStyle w:val="a6"/>
          <w:rFonts w:ascii="Times New Roman" w:hAnsi="Times New Roman"/>
          <w:sz w:val="28"/>
          <w:szCs w:val="28"/>
          <w:lang w:val="en-US"/>
        </w:rPr>
        <w:t xml:space="preserve"> // Applied Economics Letters. 2021.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Vol. 28.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Style w:val="a6"/>
          <w:rFonts w:ascii="Times New Roman" w:hAnsi="Times New Roman"/>
          <w:sz w:val="28"/>
          <w:szCs w:val="28"/>
          <w:lang w:val="en-US"/>
        </w:rPr>
        <w:t>No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. 15.</w:t>
      </w:r>
      <w:proofErr w:type="gramEnd"/>
      <w:r w:rsidR="00781C8B">
        <w:rPr>
          <w:rStyle w:val="a6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P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. 1277</w:t>
      </w:r>
      <w:r>
        <w:rPr>
          <w:rStyle w:val="a6"/>
          <w:rFonts w:ascii="Times New Roman" w:hAnsi="Times New Roman"/>
          <w:sz w:val="28"/>
          <w:szCs w:val="28"/>
          <w:lang w:val="en-US"/>
        </w:rPr>
        <w:t>–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1282.</w:t>
      </w:r>
    </w:p>
    <w:p w:rsidR="0037256F" w:rsidRDefault="00781C8B" w:rsidP="0099781C">
      <w:pPr>
        <w:spacing w:line="36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6"/>
          <w:rFonts w:ascii="Times New Roman" w:hAnsi="Times New Roman"/>
          <w:sz w:val="28"/>
          <w:szCs w:val="28"/>
          <w:lang w:val="en-US"/>
        </w:rPr>
        <w:t>4</w:t>
      </w:r>
      <w:r w:rsidR="0099781C">
        <w:rPr>
          <w:rStyle w:val="a6"/>
          <w:rFonts w:ascii="Times New Roman" w:hAnsi="Times New Roman"/>
          <w:sz w:val="28"/>
          <w:szCs w:val="28"/>
          <w:lang w:val="en-US"/>
        </w:rPr>
        <w:t xml:space="preserve">. Pettigrew S., </w:t>
      </w:r>
      <w:proofErr w:type="spellStart"/>
      <w:r w:rsidR="0099781C">
        <w:rPr>
          <w:rStyle w:val="a6"/>
          <w:rFonts w:ascii="Times New Roman" w:hAnsi="Times New Roman"/>
          <w:sz w:val="28"/>
          <w:szCs w:val="28"/>
          <w:lang w:val="en-US"/>
        </w:rPr>
        <w:t>Jongenelis</w:t>
      </w:r>
      <w:proofErr w:type="spellEnd"/>
      <w:r w:rsidR="0099781C">
        <w:rPr>
          <w:rStyle w:val="a6"/>
          <w:rFonts w:ascii="Times New Roman" w:hAnsi="Times New Roman"/>
          <w:sz w:val="28"/>
          <w:szCs w:val="28"/>
          <w:lang w:val="en-US"/>
        </w:rPr>
        <w:t> </w:t>
      </w:r>
      <w:r>
        <w:rPr>
          <w:rStyle w:val="a6"/>
          <w:rFonts w:ascii="Times New Roman" w:hAnsi="Times New Roman"/>
          <w:sz w:val="28"/>
          <w:szCs w:val="28"/>
          <w:lang w:val="en-US"/>
        </w:rPr>
        <w:t>M. Get Them Laughing to Get Them Drinking: An Analysis of Alcohol Advertising Themes Across Multiple Media in Australia // Journal of Studies on Alcohol and Drugs</w:t>
      </w:r>
      <w:r w:rsidR="0099781C">
        <w:rPr>
          <w:rStyle w:val="a6"/>
          <w:rFonts w:ascii="Times New Roman" w:hAnsi="Times New Roman"/>
          <w:sz w:val="28"/>
          <w:szCs w:val="28"/>
          <w:lang w:val="en-US"/>
        </w:rPr>
        <w:t>.</w:t>
      </w:r>
      <w:r>
        <w:rPr>
          <w:rStyle w:val="a6"/>
          <w:rFonts w:ascii="Times New Roman" w:hAnsi="Times New Roman"/>
          <w:sz w:val="28"/>
          <w:szCs w:val="28"/>
          <w:lang w:val="en-US"/>
        </w:rPr>
        <w:t xml:space="preserve"> 2020</w:t>
      </w:r>
      <w:r w:rsidR="0099781C">
        <w:rPr>
          <w:rStyle w:val="a6"/>
          <w:rFonts w:ascii="Times New Roman" w:hAnsi="Times New Roman"/>
          <w:sz w:val="28"/>
          <w:szCs w:val="28"/>
          <w:lang w:val="en-US"/>
        </w:rPr>
        <w:t>.</w:t>
      </w:r>
      <w:r>
        <w:rPr>
          <w:rStyle w:val="a6"/>
          <w:rFonts w:ascii="Times New Roman" w:hAnsi="Times New Roman"/>
          <w:sz w:val="28"/>
          <w:szCs w:val="28"/>
          <w:lang w:val="en-US"/>
        </w:rPr>
        <w:t xml:space="preserve"> </w:t>
      </w:r>
      <w:r w:rsidR="0099781C">
        <w:rPr>
          <w:rStyle w:val="a6"/>
          <w:rFonts w:ascii="Times New Roman" w:hAnsi="Times New Roman"/>
          <w:sz w:val="28"/>
          <w:szCs w:val="28"/>
          <w:lang w:val="en-US"/>
        </w:rPr>
        <w:t xml:space="preserve">Vol.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81</w:t>
      </w:r>
      <w:r w:rsidR="0099781C">
        <w:rPr>
          <w:rStyle w:val="a6"/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Style w:val="a6"/>
          <w:rFonts w:ascii="Times New Roman" w:hAnsi="Times New Roman"/>
          <w:sz w:val="28"/>
          <w:szCs w:val="28"/>
          <w:lang w:val="en-US"/>
        </w:rPr>
        <w:t>3</w:t>
      </w:r>
      <w:r w:rsidR="0099781C">
        <w:rPr>
          <w:rStyle w:val="a6"/>
          <w:rFonts w:ascii="Times New Roman" w:hAnsi="Times New Roman"/>
          <w:sz w:val="28"/>
          <w:szCs w:val="28"/>
          <w:lang w:val="en-US"/>
        </w:rPr>
        <w:t>). P.</w:t>
      </w:r>
      <w:r>
        <w:rPr>
          <w:rStyle w:val="a6"/>
          <w:rFonts w:ascii="Times New Roman" w:hAnsi="Times New Roman"/>
          <w:sz w:val="28"/>
          <w:szCs w:val="28"/>
          <w:lang w:val="en-US"/>
        </w:rPr>
        <w:t xml:space="preserve"> 311</w:t>
      </w:r>
      <w:r w:rsidR="0099781C">
        <w:rPr>
          <w:rStyle w:val="a6"/>
          <w:rFonts w:ascii="Times New Roman" w:hAnsi="Times New Roman"/>
          <w:sz w:val="28"/>
          <w:szCs w:val="28"/>
          <w:lang w:val="en-US"/>
        </w:rPr>
        <w:t>–</w:t>
      </w:r>
      <w:r>
        <w:rPr>
          <w:rStyle w:val="a6"/>
          <w:rFonts w:ascii="Times New Roman" w:hAnsi="Times New Roman"/>
          <w:sz w:val="28"/>
          <w:szCs w:val="28"/>
          <w:lang w:val="en-US"/>
        </w:rPr>
        <w:t>319</w:t>
      </w:r>
      <w:r w:rsidR="0099781C">
        <w:rPr>
          <w:rStyle w:val="a6"/>
          <w:rFonts w:ascii="Times New Roman" w:hAnsi="Times New Roman"/>
          <w:sz w:val="28"/>
          <w:szCs w:val="28"/>
          <w:lang w:val="en-US"/>
        </w:rPr>
        <w:t>.</w:t>
      </w:r>
    </w:p>
    <w:p w:rsidR="0037256F" w:rsidRPr="0099781C" w:rsidRDefault="0099781C" w:rsidP="0099781C">
      <w:pPr>
        <w:spacing w:line="360" w:lineRule="auto"/>
        <w:ind w:firstLine="709"/>
        <w:jc w:val="both"/>
      </w:pPr>
      <w:r>
        <w:rPr>
          <w:rStyle w:val="a6"/>
          <w:rFonts w:ascii="Times New Roman" w:hAnsi="Times New Roman"/>
          <w:sz w:val="28"/>
          <w:szCs w:val="28"/>
          <w:lang w:val="en-US"/>
        </w:rPr>
        <w:t>5. 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Macallan</w:t>
      </w:r>
      <w:proofErr w:type="spellEnd"/>
      <w:r w:rsidR="00781C8B">
        <w:rPr>
          <w:rStyle w:val="a6"/>
          <w:rFonts w:ascii="Times New Roman" w:hAnsi="Times New Roman"/>
          <w:sz w:val="28"/>
          <w:szCs w:val="28"/>
          <w:lang w:val="en-US"/>
        </w:rPr>
        <w:t xml:space="preserve"> Experien</w:t>
      </w:r>
      <w:r>
        <w:rPr>
          <w:rStyle w:val="a6"/>
          <w:rFonts w:ascii="Times New Roman" w:hAnsi="Times New Roman"/>
          <w:sz w:val="28"/>
          <w:szCs w:val="28"/>
          <w:lang w:val="en-US"/>
        </w:rPr>
        <w:t xml:space="preserve">ce: Case Study / Rebel and Soul. </w:t>
      </w:r>
      <w:r w:rsidR="00781C8B">
        <w:rPr>
          <w:rStyle w:val="a6"/>
          <w:rFonts w:ascii="Times New Roman" w:hAnsi="Times New Roman"/>
          <w:sz w:val="28"/>
          <w:szCs w:val="28"/>
          <w:lang w:val="en-US"/>
        </w:rPr>
        <w:t>URL</w:t>
      </w:r>
      <w:r w:rsidR="00781C8B" w:rsidRPr="0099781C">
        <w:rPr>
          <w:rStyle w:val="a6"/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5A3990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99781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5A3990">
          <w:rPr>
            <w:rStyle w:val="a4"/>
            <w:rFonts w:ascii="Times New Roman" w:hAnsi="Times New Roman"/>
            <w:sz w:val="28"/>
            <w:szCs w:val="28"/>
            <w:lang w:val="en-US"/>
          </w:rPr>
          <w:t>rebelandsoul</w:t>
        </w:r>
        <w:proofErr w:type="spellEnd"/>
        <w:r w:rsidRPr="0099781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A3990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Pr="0099781C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5A3990">
          <w:rPr>
            <w:rStyle w:val="a4"/>
            <w:rFonts w:ascii="Times New Roman" w:hAnsi="Times New Roman"/>
            <w:sz w:val="28"/>
            <w:szCs w:val="28"/>
            <w:lang w:val="en-US"/>
          </w:rPr>
          <w:t>casestudies</w:t>
        </w:r>
        <w:proofErr w:type="spellEnd"/>
        <w:r w:rsidRPr="0099781C">
          <w:rPr>
            <w:rStyle w:val="a4"/>
            <w:rFonts w:ascii="Times New Roman" w:hAnsi="Times New Roman"/>
            <w:sz w:val="28"/>
            <w:szCs w:val="28"/>
          </w:rPr>
          <w:t>/</w:t>
        </w:r>
        <w:r w:rsidRPr="005A3990">
          <w:rPr>
            <w:rStyle w:val="a4"/>
            <w:rFonts w:ascii="Times New Roman" w:hAnsi="Times New Roman"/>
            <w:sz w:val="28"/>
            <w:szCs w:val="28"/>
            <w:lang w:val="en-US"/>
          </w:rPr>
          <w:t>the</w:t>
        </w:r>
        <w:r w:rsidRPr="0099781C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5A3990">
          <w:rPr>
            <w:rStyle w:val="a4"/>
            <w:rFonts w:ascii="Times New Roman" w:hAnsi="Times New Roman"/>
            <w:sz w:val="28"/>
            <w:szCs w:val="28"/>
            <w:lang w:val="en-US"/>
          </w:rPr>
          <w:t>macallan</w:t>
        </w:r>
        <w:proofErr w:type="spellEnd"/>
        <w:r w:rsidRPr="0099781C">
          <w:rPr>
            <w:rStyle w:val="a4"/>
            <w:rFonts w:ascii="Times New Roman" w:hAnsi="Times New Roman"/>
            <w:sz w:val="28"/>
            <w:szCs w:val="28"/>
          </w:rPr>
          <w:t>-</w:t>
        </w:r>
        <w:r w:rsidRPr="005A3990">
          <w:rPr>
            <w:rStyle w:val="a4"/>
            <w:rFonts w:ascii="Times New Roman" w:hAnsi="Times New Roman"/>
            <w:sz w:val="28"/>
            <w:szCs w:val="28"/>
            <w:lang w:val="en-US"/>
          </w:rPr>
          <w:t>experience</w:t>
        </w:r>
      </w:hyperlink>
      <w:r w:rsidRPr="0099781C">
        <w:rPr>
          <w:rStyle w:val="a6"/>
          <w:rFonts w:ascii="Times New Roman" w:hAnsi="Times New Roman"/>
          <w:sz w:val="28"/>
          <w:szCs w:val="28"/>
        </w:rPr>
        <w:t xml:space="preserve">. </w:t>
      </w:r>
    </w:p>
    <w:sectPr w:rsidR="0037256F" w:rsidRPr="0099781C" w:rsidSect="00E658B8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AC" w:rsidRDefault="00E031AC">
      <w:r>
        <w:separator/>
      </w:r>
    </w:p>
  </w:endnote>
  <w:endnote w:type="continuationSeparator" w:id="0">
    <w:p w:rsidR="00E031AC" w:rsidRDefault="00E0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6F" w:rsidRDefault="003725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AC" w:rsidRDefault="00E031AC">
      <w:r>
        <w:separator/>
      </w:r>
    </w:p>
  </w:footnote>
  <w:footnote w:type="continuationSeparator" w:id="0">
    <w:p w:rsidR="00E031AC" w:rsidRDefault="00E031AC">
      <w:r>
        <w:continuationSeparator/>
      </w:r>
    </w:p>
  </w:footnote>
  <w:footnote w:id="1">
    <w:p w:rsidR="0099781C" w:rsidRPr="0099781C" w:rsidRDefault="0099781C" w:rsidP="009978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81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9781C">
        <w:rPr>
          <w:rFonts w:ascii="Times New Roman" w:hAnsi="Times New Roman" w:cs="Times New Roman"/>
          <w:sz w:val="24"/>
          <w:szCs w:val="24"/>
        </w:rPr>
        <w:t xml:space="preserve"> О</w:t>
      </w:r>
      <w:r w:rsidRPr="0099781C">
        <w:rPr>
          <w:rStyle w:val="gdb0rbe"/>
          <w:rFonts w:ascii="Times New Roman" w:hAnsi="Times New Roman" w:cs="Times New Roman"/>
          <w:sz w:val="24"/>
          <w:szCs w:val="24"/>
        </w:rPr>
        <w:t>рганизация признана экстремистской по решению суда, деятельность организации запрещена на территории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6F" w:rsidRDefault="003725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20920"/>
    <w:multiLevelType w:val="hybridMultilevel"/>
    <w:tmpl w:val="669E407E"/>
    <w:numStyleLink w:val="a"/>
  </w:abstractNum>
  <w:abstractNum w:abstractNumId="1">
    <w:nsid w:val="76DC3A49"/>
    <w:multiLevelType w:val="hybridMultilevel"/>
    <w:tmpl w:val="669E407E"/>
    <w:styleLink w:val="a"/>
    <w:lvl w:ilvl="0" w:tplc="8B6A0DBC">
      <w:start w:val="1"/>
      <w:numFmt w:val="decimal"/>
      <w:lvlText w:val="%1)"/>
      <w:lvlJc w:val="left"/>
      <w:pPr>
        <w:tabs>
          <w:tab w:val="num" w:pos="1025"/>
        </w:tabs>
        <w:ind w:left="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6F026">
      <w:start w:val="1"/>
      <w:numFmt w:val="decimal"/>
      <w:lvlText w:val="%2)"/>
      <w:lvlJc w:val="left"/>
      <w:pPr>
        <w:tabs>
          <w:tab w:val="num" w:pos="2025"/>
        </w:tabs>
        <w:ind w:left="1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484E">
      <w:start w:val="1"/>
      <w:numFmt w:val="decimal"/>
      <w:lvlText w:val="%3)"/>
      <w:lvlJc w:val="left"/>
      <w:pPr>
        <w:tabs>
          <w:tab w:val="num" w:pos="3025"/>
        </w:tabs>
        <w:ind w:left="2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528FCA">
      <w:start w:val="1"/>
      <w:numFmt w:val="decimal"/>
      <w:lvlText w:val="%4)"/>
      <w:lvlJc w:val="left"/>
      <w:pPr>
        <w:tabs>
          <w:tab w:val="num" w:pos="4025"/>
        </w:tabs>
        <w:ind w:left="3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26F0C">
      <w:start w:val="1"/>
      <w:numFmt w:val="decimal"/>
      <w:lvlText w:val="%5)"/>
      <w:lvlJc w:val="left"/>
      <w:pPr>
        <w:tabs>
          <w:tab w:val="num" w:pos="5025"/>
        </w:tabs>
        <w:ind w:left="4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A7D14">
      <w:start w:val="1"/>
      <w:numFmt w:val="decimal"/>
      <w:lvlText w:val="%6)"/>
      <w:lvlJc w:val="left"/>
      <w:pPr>
        <w:tabs>
          <w:tab w:val="num" w:pos="6025"/>
        </w:tabs>
        <w:ind w:left="5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23BB0">
      <w:start w:val="1"/>
      <w:numFmt w:val="decimal"/>
      <w:lvlText w:val="%7)"/>
      <w:lvlJc w:val="left"/>
      <w:pPr>
        <w:tabs>
          <w:tab w:val="num" w:pos="7025"/>
        </w:tabs>
        <w:ind w:left="6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A4B9E">
      <w:start w:val="1"/>
      <w:numFmt w:val="decimal"/>
      <w:lvlText w:val="%8)"/>
      <w:lvlJc w:val="left"/>
      <w:pPr>
        <w:tabs>
          <w:tab w:val="num" w:pos="8025"/>
        </w:tabs>
        <w:ind w:left="7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48141E">
      <w:start w:val="1"/>
      <w:numFmt w:val="decimal"/>
      <w:lvlText w:val="%9)"/>
      <w:lvlJc w:val="left"/>
      <w:pPr>
        <w:tabs>
          <w:tab w:val="num" w:pos="9025"/>
        </w:tabs>
        <w:ind w:left="8316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56F"/>
    <w:rsid w:val="0037256F"/>
    <w:rsid w:val="004F2D74"/>
    <w:rsid w:val="00781C8B"/>
    <w:rsid w:val="00885EE0"/>
    <w:rsid w:val="0099781C"/>
    <w:rsid w:val="00E031AC"/>
    <w:rsid w:val="00E6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58B8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658B8"/>
    <w:rPr>
      <w:u w:val="single"/>
    </w:rPr>
  </w:style>
  <w:style w:type="table" w:customStyle="1" w:styleId="TableNormal">
    <w:name w:val="Table Normal"/>
    <w:rsid w:val="00E65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E658B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Нет"/>
    <w:rsid w:val="00E658B8"/>
  </w:style>
  <w:style w:type="character" w:customStyle="1" w:styleId="Hyperlink0">
    <w:name w:val="Hyperlink.0"/>
    <w:basedOn w:val="a6"/>
    <w:rsid w:val="00E658B8"/>
    <w:rPr>
      <w:rFonts w:ascii="Times New Roman" w:eastAsia="Times New Roman" w:hAnsi="Times New Roman" w:cs="Times New Roman"/>
      <w:outline w:val="0"/>
      <w:color w:val="1155CC"/>
      <w:sz w:val="28"/>
      <w:szCs w:val="28"/>
      <w:u w:val="single" w:color="1155CC"/>
      <w:shd w:val="clear" w:color="auto" w:fill="FFFFFF"/>
    </w:rPr>
  </w:style>
  <w:style w:type="numbering" w:customStyle="1" w:styleId="a">
    <w:name w:val="С буквами"/>
    <w:rsid w:val="00E658B8"/>
    <w:pPr>
      <w:numPr>
        <w:numId w:val="1"/>
      </w:numPr>
    </w:pPr>
  </w:style>
  <w:style w:type="paragraph" w:styleId="a7">
    <w:name w:val="footnote text"/>
    <w:basedOn w:val="a0"/>
    <w:link w:val="a8"/>
    <w:uiPriority w:val="99"/>
    <w:semiHidden/>
    <w:unhideWhenUsed/>
    <w:rsid w:val="0099781C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99781C"/>
    <w:rPr>
      <w:rFonts w:ascii="Calibri" w:hAnsi="Calibri" w:cs="Arial Unicode MS"/>
      <w:color w:val="000000"/>
      <w:u w:color="000000"/>
    </w:rPr>
  </w:style>
  <w:style w:type="character" w:styleId="a9">
    <w:name w:val="footnote reference"/>
    <w:basedOn w:val="a1"/>
    <w:uiPriority w:val="99"/>
    <w:semiHidden/>
    <w:unhideWhenUsed/>
    <w:rsid w:val="0099781C"/>
    <w:rPr>
      <w:vertAlign w:val="superscript"/>
    </w:rPr>
  </w:style>
  <w:style w:type="character" w:customStyle="1" w:styleId="gdb0rbe">
    <w:name w:val="gdb0rbe"/>
    <w:basedOn w:val="a1"/>
    <w:rsid w:val="0099781C"/>
  </w:style>
  <w:style w:type="paragraph" w:styleId="aa">
    <w:name w:val="List Paragraph"/>
    <w:basedOn w:val="a0"/>
    <w:uiPriority w:val="34"/>
    <w:qFormat/>
    <w:rsid w:val="00997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ova.kate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belandsoul.com/casestudies/the-macallan-experience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B3EDA-782A-484B-9571-B3C49F36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2022-04-14T18:52:00Z</dcterms:created>
  <dcterms:modified xsi:type="dcterms:W3CDTF">2022-04-14T22:31:00Z</dcterms:modified>
</cp:coreProperties>
</file>