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A0" w:rsidRPr="00794940" w:rsidRDefault="00702C3B" w:rsidP="0079494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794940">
        <w:rPr>
          <w:rFonts w:cs="Times New Roman"/>
          <w:sz w:val="28"/>
          <w:szCs w:val="28"/>
        </w:rPr>
        <w:t xml:space="preserve">Вера Алексеевна </w:t>
      </w:r>
      <w:proofErr w:type="spellStart"/>
      <w:r w:rsidRPr="00794940">
        <w:rPr>
          <w:rFonts w:cs="Times New Roman"/>
          <w:sz w:val="28"/>
          <w:szCs w:val="28"/>
        </w:rPr>
        <w:t>Ачкасова</w:t>
      </w:r>
      <w:proofErr w:type="spellEnd"/>
    </w:p>
    <w:p w:rsidR="004C64A0" w:rsidRPr="00794940" w:rsidRDefault="00702C3B" w:rsidP="0079494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794940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4C64A0" w:rsidRPr="00794940" w:rsidRDefault="009771F1" w:rsidP="0079494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hyperlink r:id="rId5" w:history="1">
        <w:r w:rsidRPr="00241B6D">
          <w:rPr>
            <w:rStyle w:val="a9"/>
            <w:sz w:val="28"/>
            <w:szCs w:val="28"/>
            <w:lang w:val="en-US"/>
          </w:rPr>
          <w:t>v</w:t>
        </w:r>
        <w:r w:rsidRPr="00241B6D">
          <w:rPr>
            <w:rStyle w:val="a9"/>
            <w:sz w:val="28"/>
            <w:szCs w:val="28"/>
          </w:rPr>
          <w:t>.</w:t>
        </w:r>
        <w:r w:rsidRPr="00241B6D">
          <w:rPr>
            <w:rStyle w:val="a9"/>
            <w:sz w:val="28"/>
            <w:szCs w:val="28"/>
            <w:lang w:val="en-US"/>
          </w:rPr>
          <w:t>a</w:t>
        </w:r>
        <w:r w:rsidRPr="00241B6D">
          <w:rPr>
            <w:rStyle w:val="a9"/>
            <w:sz w:val="28"/>
            <w:szCs w:val="28"/>
          </w:rPr>
          <w:t>.</w:t>
        </w:r>
        <w:r w:rsidRPr="00241B6D">
          <w:rPr>
            <w:rStyle w:val="a9"/>
            <w:sz w:val="28"/>
            <w:szCs w:val="28"/>
            <w:lang w:val="en-US"/>
          </w:rPr>
          <w:t>achkasova</w:t>
        </w:r>
        <w:r w:rsidRPr="00241B6D">
          <w:rPr>
            <w:rStyle w:val="a9"/>
            <w:sz w:val="28"/>
            <w:szCs w:val="28"/>
          </w:rPr>
          <w:t>@</w:t>
        </w:r>
        <w:r w:rsidRPr="00241B6D">
          <w:rPr>
            <w:rStyle w:val="a9"/>
            <w:sz w:val="28"/>
            <w:szCs w:val="28"/>
            <w:lang w:val="en-US"/>
          </w:rPr>
          <w:t>spbu</w:t>
        </w:r>
        <w:r w:rsidRPr="00241B6D">
          <w:rPr>
            <w:rStyle w:val="a9"/>
            <w:sz w:val="28"/>
            <w:szCs w:val="28"/>
          </w:rPr>
          <w:t>.</w:t>
        </w:r>
        <w:proofErr w:type="spellStart"/>
        <w:r w:rsidRPr="00241B6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="00702C3B" w:rsidRPr="00794940">
        <w:rPr>
          <w:sz w:val="28"/>
          <w:szCs w:val="28"/>
        </w:rPr>
        <w:t xml:space="preserve"> </w:t>
      </w:r>
    </w:p>
    <w:p w:rsidR="004C64A0" w:rsidRPr="00794940" w:rsidRDefault="004C64A0" w:rsidP="0079494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771F1" w:rsidRDefault="00702C3B" w:rsidP="00794940">
      <w:pPr>
        <w:pStyle w:val="a8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94940">
        <w:rPr>
          <w:rFonts w:eastAsia="Calibri"/>
          <w:b/>
          <w:sz w:val="28"/>
          <w:szCs w:val="28"/>
          <w:lang w:eastAsia="en-US"/>
        </w:rPr>
        <w:t>Процесс демобилизац</w:t>
      </w:r>
      <w:r w:rsidR="00F07E4A">
        <w:rPr>
          <w:rFonts w:eastAsia="Calibri"/>
          <w:b/>
          <w:sz w:val="28"/>
          <w:szCs w:val="28"/>
          <w:lang w:eastAsia="en-US"/>
        </w:rPr>
        <w:t xml:space="preserve">ии: коммуникативные основания и </w:t>
      </w:r>
      <w:r w:rsidRPr="00794940">
        <w:rPr>
          <w:rFonts w:eastAsia="Calibri"/>
          <w:b/>
          <w:sz w:val="28"/>
          <w:szCs w:val="28"/>
          <w:lang w:eastAsia="en-US"/>
        </w:rPr>
        <w:t>механизм развертывания</w:t>
      </w:r>
    </w:p>
    <w:p w:rsidR="004C64A0" w:rsidRPr="00794940" w:rsidRDefault="009771F1" w:rsidP="0079494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j5ee38u"/>
        </w:rPr>
        <w:t>Исследование выполнено в рамках гранта РФФИ 20-011-00371 «Медиатизация локальных инцидентов как механизм мобилизации политического протеста в информационно-сетевом обществе».</w:t>
      </w:r>
      <w:r w:rsidR="00702C3B" w:rsidRPr="0079494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C64A0" w:rsidRPr="00794940" w:rsidRDefault="004C64A0" w:rsidP="0079494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C64A0" w:rsidRPr="00794940" w:rsidRDefault="00702C3B" w:rsidP="00794940">
      <w:pPr>
        <w:pStyle w:val="a8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94940">
        <w:rPr>
          <w:bCs/>
          <w:sz w:val="28"/>
          <w:szCs w:val="28"/>
        </w:rPr>
        <w:t xml:space="preserve">В условиях нынешних вызовов механизмы демобилизации востребованы </w:t>
      </w:r>
      <w:proofErr w:type="gramStart"/>
      <w:r w:rsidRPr="00794940">
        <w:rPr>
          <w:bCs/>
          <w:sz w:val="28"/>
          <w:szCs w:val="28"/>
        </w:rPr>
        <w:t>различными</w:t>
      </w:r>
      <w:proofErr w:type="gramEnd"/>
      <w:r w:rsidRPr="00794940">
        <w:rPr>
          <w:bCs/>
          <w:sz w:val="28"/>
          <w:szCs w:val="28"/>
        </w:rPr>
        <w:t xml:space="preserve"> социально-политическими </w:t>
      </w:r>
      <w:proofErr w:type="spellStart"/>
      <w:r w:rsidRPr="00794940">
        <w:rPr>
          <w:bCs/>
          <w:sz w:val="28"/>
          <w:szCs w:val="28"/>
        </w:rPr>
        <w:t>акторами</w:t>
      </w:r>
      <w:proofErr w:type="spellEnd"/>
      <w:r w:rsidRPr="00794940">
        <w:rPr>
          <w:bCs/>
          <w:sz w:val="28"/>
          <w:szCs w:val="28"/>
        </w:rPr>
        <w:t>. Основанием этих механизмов выступае</w:t>
      </w:r>
      <w:r w:rsidR="00794940">
        <w:rPr>
          <w:bCs/>
          <w:sz w:val="28"/>
          <w:szCs w:val="28"/>
        </w:rPr>
        <w:t>т коммуникативная составляющая –</w:t>
      </w:r>
      <w:r w:rsidRPr="00794940">
        <w:rPr>
          <w:bCs/>
          <w:sz w:val="28"/>
          <w:szCs w:val="28"/>
        </w:rPr>
        <w:t xml:space="preserve"> умелое применение технологий убеждения, пропаганды, агитации и др. приводит к диффузии, «рассеиванию» сообщества. </w:t>
      </w:r>
    </w:p>
    <w:p w:rsidR="004C64A0" w:rsidRPr="00794940" w:rsidRDefault="00702C3B" w:rsidP="0079494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940">
        <w:rPr>
          <w:bCs/>
          <w:sz w:val="28"/>
          <w:szCs w:val="28"/>
        </w:rPr>
        <w:t>Ключевые слова: демобилизация, политическая апатия, политические коммуникации, процесс мобилизации, иммобилизация.</w:t>
      </w:r>
    </w:p>
    <w:p w:rsidR="004C64A0" w:rsidRPr="00794940" w:rsidRDefault="004C64A0" w:rsidP="0079494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C64A0" w:rsidRPr="00794940" w:rsidRDefault="00702C3B" w:rsidP="0079494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940">
        <w:rPr>
          <w:sz w:val="28"/>
          <w:szCs w:val="28"/>
        </w:rPr>
        <w:t>Демобилизация как социально-политическое явление, несмотря на давно сложившуюся традицию исследования мобилизационных процессов, относительно недавно (преимущественно в 2010-х гг.) попала в фокус внимания исследователей. В условиях трансформации социума, связанной с воздей</w:t>
      </w:r>
      <w:r w:rsidR="00794940">
        <w:rPr>
          <w:sz w:val="28"/>
          <w:szCs w:val="28"/>
        </w:rPr>
        <w:t>ствием целой системы факторов (</w:t>
      </w:r>
      <w:r w:rsidRPr="00794940">
        <w:rPr>
          <w:sz w:val="28"/>
          <w:szCs w:val="28"/>
        </w:rPr>
        <w:t>от тотального внедрения цифровых технологий до возможности артикуляции в различных формах мнения многообразных групп интересов</w:t>
      </w:r>
      <w:r w:rsidR="00794940">
        <w:rPr>
          <w:sz w:val="28"/>
          <w:szCs w:val="28"/>
        </w:rPr>
        <w:t>),</w:t>
      </w:r>
      <w:r w:rsidRPr="00794940">
        <w:rPr>
          <w:sz w:val="28"/>
          <w:szCs w:val="28"/>
        </w:rPr>
        <w:t xml:space="preserve"> механизмы демобилизации </w:t>
      </w:r>
      <w:proofErr w:type="gramStart"/>
      <w:r w:rsidRPr="00794940">
        <w:rPr>
          <w:sz w:val="28"/>
          <w:szCs w:val="28"/>
        </w:rPr>
        <w:t>становятся</w:t>
      </w:r>
      <w:proofErr w:type="gramEnd"/>
      <w:r w:rsidRPr="00794940">
        <w:rPr>
          <w:sz w:val="28"/>
          <w:szCs w:val="28"/>
        </w:rPr>
        <w:t xml:space="preserve"> востребованы разными </w:t>
      </w:r>
      <w:proofErr w:type="spellStart"/>
      <w:r w:rsidRPr="00794940">
        <w:rPr>
          <w:sz w:val="28"/>
          <w:szCs w:val="28"/>
        </w:rPr>
        <w:t>акторами</w:t>
      </w:r>
      <w:proofErr w:type="spellEnd"/>
      <w:r w:rsidRPr="00794940">
        <w:rPr>
          <w:sz w:val="28"/>
          <w:szCs w:val="28"/>
        </w:rPr>
        <w:t>. Более того, нынешние вызовы, в том числе и социально-политического характера (в первую очередь, политизация практически всех социальных проблем), заставляют «начать мыслить общество в логике демобилизации» [1].</w:t>
      </w:r>
    </w:p>
    <w:p w:rsidR="004C64A0" w:rsidRPr="00794940" w:rsidRDefault="00702C3B" w:rsidP="0079494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940">
        <w:rPr>
          <w:sz w:val="28"/>
          <w:szCs w:val="28"/>
        </w:rPr>
        <w:lastRenderedPageBreak/>
        <w:t>В западной политической науке появились работы, поставившие ряд ключевых вопросов: существует ли, наряду с «социальной логикой» мобилизации, «социальная логика» демобилизации, каковы ее особенности и каковы условия появления данной логики? [</w:t>
      </w:r>
      <w:r>
        <w:rPr>
          <w:sz w:val="28"/>
          <w:szCs w:val="28"/>
        </w:rPr>
        <w:t>4</w:t>
      </w:r>
      <w:r w:rsidRPr="00794940">
        <w:rPr>
          <w:sz w:val="28"/>
          <w:szCs w:val="28"/>
        </w:rPr>
        <w:t xml:space="preserve">]. Результаты исследования процессов демобилизации позволили сделать вывод: коммуникативная составляющая выступает основой этих процессов – умелое применение технологий убеждения, пропаганды, агитации и др. приводит к диффузии, «рассеиванию» сообщества. В итоге сила </w:t>
      </w:r>
      <w:r>
        <w:rPr>
          <w:sz w:val="28"/>
          <w:szCs w:val="28"/>
        </w:rPr>
        <w:t>(де</w:t>
      </w:r>
      <w:proofErr w:type="gramStart"/>
      <w:r>
        <w:rPr>
          <w:sz w:val="28"/>
          <w:szCs w:val="28"/>
        </w:rPr>
        <w:t>)</w:t>
      </w:r>
      <w:r w:rsidRPr="00794940">
        <w:rPr>
          <w:sz w:val="28"/>
          <w:szCs w:val="28"/>
        </w:rPr>
        <w:t>м</w:t>
      </w:r>
      <w:proofErr w:type="gramEnd"/>
      <w:r w:rsidRPr="00794940">
        <w:rPr>
          <w:sz w:val="28"/>
          <w:szCs w:val="28"/>
        </w:rPr>
        <w:t>обилизационного</w:t>
      </w:r>
      <w:r>
        <w:rPr>
          <w:sz w:val="28"/>
          <w:szCs w:val="28"/>
        </w:rPr>
        <w:t xml:space="preserve"> эффекта</w:t>
      </w:r>
      <w:r w:rsidRPr="00794940">
        <w:rPr>
          <w:sz w:val="28"/>
          <w:szCs w:val="28"/>
        </w:rPr>
        <w:t xml:space="preserve"> будет зависеть от следующих факторов: социального давления и апеллирования к нормам, а также от количества и качества предоставляемой информации.</w:t>
      </w:r>
    </w:p>
    <w:p w:rsidR="004C64A0" w:rsidRPr="00794940" w:rsidRDefault="00702C3B" w:rsidP="0079494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940">
        <w:rPr>
          <w:sz w:val="28"/>
          <w:szCs w:val="28"/>
        </w:rPr>
        <w:t>Примечательно, что до сих пор понятие демобилизации трактуется как процесс разобщения или отстранения индивидов и групп от разных форм политической активности, результатом чего является «политическая апатия», – эта точка зрения превалирует как в зарубежной, так и отечественной науке [</w:t>
      </w:r>
      <w:r w:rsidR="00794940">
        <w:rPr>
          <w:sz w:val="28"/>
          <w:szCs w:val="28"/>
        </w:rPr>
        <w:t>2</w:t>
      </w:r>
      <w:r w:rsidRPr="00794940">
        <w:rPr>
          <w:sz w:val="28"/>
          <w:szCs w:val="28"/>
        </w:rPr>
        <w:t>]. Сегодняшняя ситуация диктует необходимость переосмысления такого содержания демобилизации: «обездвиженность» сообщества /группы следует понимать не в смысле полной остановки или отсутствия деятельности. Само наличие состояния некой отстраненности часто становитс</w:t>
      </w:r>
      <w:r>
        <w:rPr>
          <w:sz w:val="28"/>
          <w:szCs w:val="28"/>
        </w:rPr>
        <w:t>я своеобразной отправной точкой для</w:t>
      </w:r>
      <w:r w:rsidRPr="00794940">
        <w:rPr>
          <w:sz w:val="28"/>
          <w:szCs w:val="28"/>
        </w:rPr>
        <w:t xml:space="preserve"> переоценки этого состояния и обнаружения заложенного в нем потенциала к возникновению новой формы сообщества или новых направлений деятельности. </w:t>
      </w:r>
      <w:proofErr w:type="gramStart"/>
      <w:r w:rsidRPr="00794940">
        <w:rPr>
          <w:sz w:val="28"/>
          <w:szCs w:val="28"/>
        </w:rPr>
        <w:t>В этом отношении заимствованный из экономической науки термин «иммобилизация», возможно, выглядит более точным и релевантным процессу, обратному п</w:t>
      </w:r>
      <w:r>
        <w:rPr>
          <w:sz w:val="28"/>
          <w:szCs w:val="28"/>
        </w:rPr>
        <w:t xml:space="preserve">роцессу мобилизации, поскольку </w:t>
      </w:r>
      <w:r w:rsidRPr="00794940">
        <w:rPr>
          <w:sz w:val="28"/>
          <w:szCs w:val="28"/>
        </w:rPr>
        <w:t>означает средства, «вложенные в долгосрочные активы».</w:t>
      </w:r>
      <w:proofErr w:type="gramEnd"/>
      <w:r w:rsidRPr="00794940">
        <w:rPr>
          <w:sz w:val="28"/>
          <w:szCs w:val="28"/>
        </w:rPr>
        <w:t xml:space="preserve"> Применительно к политическим процессам результат иммобилизации как раз и предполагает сохранение такого ресурса, который способен дать стимул созданию новых сообществ и подтолкнуть к новым действиям.</w:t>
      </w:r>
    </w:p>
    <w:p w:rsidR="00702C3B" w:rsidRDefault="00702C3B" w:rsidP="00702C3B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Американские ученые К. </w:t>
      </w:r>
      <w:proofErr w:type="spellStart"/>
      <w:r w:rsidRPr="00794940">
        <w:rPr>
          <w:sz w:val="28"/>
          <w:szCs w:val="28"/>
        </w:rPr>
        <w:t>Коезел</w:t>
      </w:r>
      <w:proofErr w:type="spellEnd"/>
      <w:r w:rsidRPr="00794940">
        <w:rPr>
          <w:sz w:val="28"/>
          <w:szCs w:val="28"/>
        </w:rPr>
        <w:t xml:space="preserve"> и В.</w:t>
      </w:r>
      <w:r>
        <w:rPr>
          <w:sz w:val="28"/>
          <w:szCs w:val="28"/>
        </w:rPr>
        <w:t> </w:t>
      </w:r>
      <w:proofErr w:type="spellStart"/>
      <w:r w:rsidRPr="00794940">
        <w:rPr>
          <w:sz w:val="28"/>
          <w:szCs w:val="28"/>
        </w:rPr>
        <w:t>Бунце</w:t>
      </w:r>
      <w:proofErr w:type="spellEnd"/>
      <w:r w:rsidRPr="00794940">
        <w:rPr>
          <w:sz w:val="28"/>
          <w:szCs w:val="28"/>
        </w:rPr>
        <w:t xml:space="preserve"> [</w:t>
      </w:r>
      <w:r>
        <w:rPr>
          <w:sz w:val="28"/>
          <w:szCs w:val="28"/>
        </w:rPr>
        <w:t>3] в исследовании 2012–</w:t>
      </w:r>
      <w:r w:rsidRPr="00794940">
        <w:rPr>
          <w:sz w:val="28"/>
          <w:szCs w:val="28"/>
        </w:rPr>
        <w:t>2013</w:t>
      </w:r>
      <w:r>
        <w:rPr>
          <w:sz w:val="28"/>
          <w:szCs w:val="28"/>
        </w:rPr>
        <w:t> </w:t>
      </w:r>
      <w:r w:rsidRPr="00794940">
        <w:rPr>
          <w:sz w:val="28"/>
          <w:szCs w:val="28"/>
        </w:rPr>
        <w:t xml:space="preserve">гг. сделали попытку сконструировать механизм демобилизации. </w:t>
      </w:r>
      <w:r w:rsidRPr="00794940">
        <w:rPr>
          <w:sz w:val="28"/>
          <w:szCs w:val="28"/>
        </w:rPr>
        <w:lastRenderedPageBreak/>
        <w:t>Авторы, анализируя распространение протестных настроений в России и Китае, одновременно выявляют основания механизма демобилизации, осуществляемого с помощью различных технологий и инструментария:</w:t>
      </w:r>
    </w:p>
    <w:p w:rsidR="00702C3B" w:rsidRDefault="00702C3B" w:rsidP="00702C3B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794940">
        <w:rPr>
          <w:sz w:val="28"/>
          <w:szCs w:val="28"/>
        </w:rPr>
        <w:t>поощрение локальных протестов с целью выявления их лидеров и последующей их нейтрализацией;</w:t>
      </w:r>
    </w:p>
    <w:p w:rsidR="00702C3B" w:rsidRDefault="00702C3B" w:rsidP="00702C3B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794940">
        <w:rPr>
          <w:sz w:val="28"/>
          <w:szCs w:val="28"/>
        </w:rPr>
        <w:t>контроль каналов проникновения информации;</w:t>
      </w:r>
    </w:p>
    <w:p w:rsidR="004C64A0" w:rsidRPr="00794940" w:rsidRDefault="00702C3B" w:rsidP="00702C3B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794940">
        <w:rPr>
          <w:sz w:val="28"/>
          <w:szCs w:val="28"/>
        </w:rPr>
        <w:t xml:space="preserve">контроль над </w:t>
      </w:r>
      <w:proofErr w:type="spellStart"/>
      <w:r w:rsidRPr="00794940">
        <w:rPr>
          <w:sz w:val="28"/>
          <w:szCs w:val="28"/>
        </w:rPr>
        <w:t>контентом</w:t>
      </w:r>
      <w:proofErr w:type="spellEnd"/>
      <w:r w:rsidRPr="00794940">
        <w:rPr>
          <w:sz w:val="28"/>
          <w:szCs w:val="28"/>
        </w:rPr>
        <w:t xml:space="preserve"> – в</w:t>
      </w:r>
      <w:r>
        <w:rPr>
          <w:sz w:val="28"/>
          <w:szCs w:val="28"/>
        </w:rPr>
        <w:t xml:space="preserve">недрение «армии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794940">
        <w:rPr>
          <w:sz w:val="28"/>
          <w:szCs w:val="28"/>
        </w:rPr>
        <w:t>блогеров</w:t>
      </w:r>
      <w:proofErr w:type="spellEnd"/>
      <w:r w:rsidRPr="00794940">
        <w:rPr>
          <w:sz w:val="28"/>
          <w:szCs w:val="28"/>
        </w:rPr>
        <w:t>» и др.</w:t>
      </w:r>
    </w:p>
    <w:p w:rsidR="004C64A0" w:rsidRPr="00794940" w:rsidRDefault="00702C3B" w:rsidP="0079494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940">
        <w:rPr>
          <w:sz w:val="28"/>
          <w:szCs w:val="28"/>
        </w:rPr>
        <w:t>Представляется, что процесс демобилизации в</w:t>
      </w:r>
      <w:r>
        <w:rPr>
          <w:sz w:val="28"/>
          <w:szCs w:val="28"/>
        </w:rPr>
        <w:t xml:space="preserve"> современных кризисных условиях</w:t>
      </w:r>
      <w:r w:rsidRPr="00794940">
        <w:rPr>
          <w:sz w:val="28"/>
          <w:szCs w:val="28"/>
        </w:rPr>
        <w:t xml:space="preserve"> характеризуется не столько апатией, сколько нежеланием и неподготовленностью к политическому действию. Такое общественное состояние порождается функционированием специальных механизмов, запускаемых разными политическими </w:t>
      </w:r>
      <w:proofErr w:type="spellStart"/>
      <w:r w:rsidRPr="00794940">
        <w:rPr>
          <w:sz w:val="28"/>
          <w:szCs w:val="28"/>
        </w:rPr>
        <w:t>акторами</w:t>
      </w:r>
      <w:proofErr w:type="spellEnd"/>
      <w:r w:rsidRPr="00794940">
        <w:rPr>
          <w:sz w:val="28"/>
          <w:szCs w:val="28"/>
        </w:rPr>
        <w:t xml:space="preserve"> (и в первую очередь государственными структурами). Исследование эффективности демобилизационных механизмов и их социальной целесообразности является сегодня вызовом отечественной политической науке. </w:t>
      </w:r>
    </w:p>
    <w:p w:rsidR="004C64A0" w:rsidRPr="00794940" w:rsidRDefault="004C64A0" w:rsidP="0079494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C64A0" w:rsidRPr="00794940" w:rsidRDefault="00702C3B" w:rsidP="0079494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4940">
        <w:rPr>
          <w:sz w:val="28"/>
          <w:szCs w:val="28"/>
        </w:rPr>
        <w:t>Литература</w:t>
      </w:r>
    </w:p>
    <w:p w:rsidR="004C64A0" w:rsidRPr="00794940" w:rsidRDefault="00702C3B" w:rsidP="0079494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94940">
        <w:rPr>
          <w:sz w:val="28"/>
          <w:szCs w:val="28"/>
        </w:rPr>
        <w:t>Сафронов</w:t>
      </w:r>
      <w:r>
        <w:rPr>
          <w:sz w:val="28"/>
          <w:szCs w:val="28"/>
        </w:rPr>
        <w:t> </w:t>
      </w:r>
      <w:r w:rsidRPr="00794940">
        <w:rPr>
          <w:sz w:val="28"/>
          <w:szCs w:val="28"/>
        </w:rPr>
        <w:t xml:space="preserve">П. План демобилизации: сообщество по ту сторону метафизики и политики. Политика, метафизика, сообщества: что нового? URL: </w:t>
      </w:r>
      <w:hyperlink r:id="rId6">
        <w:r w:rsidRPr="00794940">
          <w:rPr>
            <w:sz w:val="28"/>
            <w:szCs w:val="28"/>
          </w:rPr>
          <w:t>http://gefter.ru/archive/10782</w:t>
        </w:r>
      </w:hyperlink>
      <w:r>
        <w:rPr>
          <w:sz w:val="28"/>
          <w:szCs w:val="28"/>
        </w:rPr>
        <w:t>.</w:t>
      </w:r>
      <w:r w:rsidRPr="00794940">
        <w:rPr>
          <w:sz w:val="28"/>
          <w:szCs w:val="28"/>
        </w:rPr>
        <w:t xml:space="preserve"> (Дата обращения: 18.02.2022).</w:t>
      </w:r>
    </w:p>
    <w:p w:rsidR="00794940" w:rsidRPr="00702C3B" w:rsidRDefault="00702C3B" w:rsidP="0079494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2. </w:t>
      </w:r>
      <w:proofErr w:type="spellStart"/>
      <w:r w:rsidR="00794940" w:rsidRPr="00794940">
        <w:rPr>
          <w:sz w:val="28"/>
          <w:szCs w:val="28"/>
        </w:rPr>
        <w:t>Сордж</w:t>
      </w:r>
      <w:proofErr w:type="spellEnd"/>
      <w:r>
        <w:rPr>
          <w:sz w:val="28"/>
          <w:szCs w:val="28"/>
        </w:rPr>
        <w:t> </w:t>
      </w:r>
      <w:r w:rsidR="00794940" w:rsidRPr="00794940">
        <w:rPr>
          <w:sz w:val="28"/>
          <w:szCs w:val="28"/>
        </w:rPr>
        <w:t xml:space="preserve">Б. Наступила ли новая эра в российской политике? // Мониторинг общественного мнения. </w:t>
      </w:r>
      <w:r w:rsidR="00794940" w:rsidRPr="00F07E4A">
        <w:rPr>
          <w:sz w:val="28"/>
          <w:szCs w:val="28"/>
          <w:lang w:val="en-US"/>
        </w:rPr>
        <w:t xml:space="preserve">2014. </w:t>
      </w:r>
      <w:r w:rsidR="00794940" w:rsidRPr="00702C3B">
        <w:rPr>
          <w:sz w:val="28"/>
          <w:szCs w:val="28"/>
          <w:lang w:val="en-US"/>
        </w:rPr>
        <w:t xml:space="preserve">№ 3. </w:t>
      </w:r>
      <w:r w:rsidR="00794940" w:rsidRPr="00794940">
        <w:rPr>
          <w:sz w:val="28"/>
          <w:szCs w:val="28"/>
        </w:rPr>
        <w:t>С</w:t>
      </w:r>
      <w:r w:rsidR="00794940" w:rsidRPr="00702C3B">
        <w:rPr>
          <w:sz w:val="28"/>
          <w:szCs w:val="28"/>
          <w:lang w:val="en-US"/>
        </w:rPr>
        <w:t>. 159</w:t>
      </w:r>
      <w:r w:rsidRPr="00702C3B">
        <w:rPr>
          <w:sz w:val="28"/>
          <w:szCs w:val="28"/>
          <w:lang w:val="en-US"/>
        </w:rPr>
        <w:t>–</w:t>
      </w:r>
      <w:r w:rsidR="00794940" w:rsidRPr="00702C3B">
        <w:rPr>
          <w:sz w:val="28"/>
          <w:szCs w:val="28"/>
          <w:lang w:val="en-US"/>
        </w:rPr>
        <w:t>164.</w:t>
      </w:r>
    </w:p>
    <w:p w:rsidR="004C64A0" w:rsidRPr="00702C3B" w:rsidRDefault="00702C3B" w:rsidP="00794940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702C3B">
        <w:rPr>
          <w:sz w:val="28"/>
          <w:szCs w:val="28"/>
          <w:lang w:val="en-US"/>
        </w:rPr>
        <w:t>3. </w:t>
      </w:r>
      <w:proofErr w:type="spellStart"/>
      <w:r w:rsidRPr="00794940">
        <w:rPr>
          <w:sz w:val="28"/>
          <w:szCs w:val="28"/>
          <w:lang w:val="en-US"/>
        </w:rPr>
        <w:t>Koesel</w:t>
      </w:r>
      <w:proofErr w:type="spellEnd"/>
      <w:r w:rsidRPr="00702C3B">
        <w:rPr>
          <w:sz w:val="28"/>
          <w:szCs w:val="28"/>
          <w:lang w:val="en-US"/>
        </w:rPr>
        <w:t> </w:t>
      </w:r>
      <w:r w:rsidRPr="00794940">
        <w:rPr>
          <w:sz w:val="28"/>
          <w:szCs w:val="28"/>
          <w:lang w:val="en-US"/>
        </w:rPr>
        <w:t>K.</w:t>
      </w:r>
      <w:r w:rsidRPr="00702C3B">
        <w:rPr>
          <w:sz w:val="28"/>
          <w:szCs w:val="28"/>
          <w:lang w:val="en-US"/>
        </w:rPr>
        <w:t> </w:t>
      </w:r>
      <w:r w:rsidRPr="00794940">
        <w:rPr>
          <w:sz w:val="28"/>
          <w:szCs w:val="28"/>
          <w:lang w:val="en-US"/>
        </w:rPr>
        <w:t xml:space="preserve">J., </w:t>
      </w:r>
      <w:proofErr w:type="spellStart"/>
      <w:r w:rsidRPr="00794940">
        <w:rPr>
          <w:sz w:val="28"/>
          <w:szCs w:val="28"/>
          <w:lang w:val="en-US"/>
        </w:rPr>
        <w:t>Bunce</w:t>
      </w:r>
      <w:proofErr w:type="spellEnd"/>
      <w:r w:rsidRPr="00702C3B">
        <w:rPr>
          <w:sz w:val="28"/>
          <w:szCs w:val="28"/>
          <w:lang w:val="en-US"/>
        </w:rPr>
        <w:t> </w:t>
      </w:r>
      <w:r w:rsidRPr="00794940">
        <w:rPr>
          <w:sz w:val="28"/>
          <w:szCs w:val="28"/>
          <w:lang w:val="en-US"/>
        </w:rPr>
        <w:t>V. Diffusion-Proofing: Russian and Chinese Responses to Waves of Popular Mobilizations against Authoritarian Rulers // Perspectives on Politics</w:t>
      </w:r>
      <w:r w:rsidRPr="00702C3B">
        <w:rPr>
          <w:sz w:val="28"/>
          <w:szCs w:val="28"/>
          <w:lang w:val="en-US"/>
        </w:rPr>
        <w:t>.</w:t>
      </w:r>
      <w:r w:rsidRPr="00794940">
        <w:rPr>
          <w:sz w:val="28"/>
          <w:szCs w:val="28"/>
          <w:lang w:val="en-US"/>
        </w:rPr>
        <w:t xml:space="preserve"> 2013</w:t>
      </w:r>
      <w:r w:rsidRPr="00702C3B">
        <w:rPr>
          <w:sz w:val="28"/>
          <w:szCs w:val="28"/>
          <w:lang w:val="en-US"/>
        </w:rPr>
        <w:t>.</w:t>
      </w:r>
      <w:r w:rsidRPr="00794940">
        <w:rPr>
          <w:sz w:val="28"/>
          <w:szCs w:val="28"/>
          <w:lang w:val="en-US"/>
        </w:rPr>
        <w:t xml:space="preserve"> № 3</w:t>
      </w:r>
      <w:r w:rsidRPr="00702C3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P. 753</w:t>
      </w:r>
      <w:r w:rsidRPr="00702C3B">
        <w:rPr>
          <w:sz w:val="28"/>
          <w:szCs w:val="28"/>
          <w:lang w:val="en-US"/>
        </w:rPr>
        <w:t>–</w:t>
      </w:r>
      <w:r w:rsidRPr="00794940">
        <w:rPr>
          <w:sz w:val="28"/>
          <w:szCs w:val="28"/>
          <w:lang w:val="en-US"/>
        </w:rPr>
        <w:t>768</w:t>
      </w:r>
      <w:r w:rsidRPr="00702C3B">
        <w:rPr>
          <w:sz w:val="28"/>
          <w:szCs w:val="28"/>
          <w:lang w:val="en-US"/>
        </w:rPr>
        <w:t>.</w:t>
      </w:r>
    </w:p>
    <w:p w:rsidR="00702C3B" w:rsidRPr="00794940" w:rsidRDefault="00702C3B">
      <w:pPr>
        <w:pStyle w:val="a8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794940">
        <w:rPr>
          <w:sz w:val="28"/>
          <w:szCs w:val="28"/>
          <w:lang w:val="en-US"/>
        </w:rPr>
        <w:t>4.</w:t>
      </w:r>
      <w:r w:rsidRPr="00702C3B">
        <w:rPr>
          <w:sz w:val="28"/>
          <w:szCs w:val="28"/>
          <w:lang w:val="en-US"/>
        </w:rPr>
        <w:t> </w:t>
      </w:r>
      <w:proofErr w:type="spellStart"/>
      <w:r w:rsidRPr="00794940">
        <w:rPr>
          <w:sz w:val="28"/>
          <w:szCs w:val="28"/>
          <w:lang w:val="en-US"/>
        </w:rPr>
        <w:t>Partheymüller</w:t>
      </w:r>
      <w:proofErr w:type="spellEnd"/>
      <w:r w:rsidRPr="00702C3B">
        <w:rPr>
          <w:sz w:val="28"/>
          <w:szCs w:val="28"/>
          <w:lang w:val="en-US"/>
        </w:rPr>
        <w:t> </w:t>
      </w:r>
      <w:r w:rsidRPr="00794940">
        <w:rPr>
          <w:sz w:val="28"/>
          <w:szCs w:val="28"/>
          <w:lang w:val="en-US"/>
        </w:rPr>
        <w:t>J., Schmitt-Beck</w:t>
      </w:r>
      <w:r w:rsidRPr="00702C3B">
        <w:rPr>
          <w:sz w:val="28"/>
          <w:szCs w:val="28"/>
          <w:lang w:val="en-US"/>
        </w:rPr>
        <w:t> </w:t>
      </w:r>
      <w:r w:rsidRPr="00794940">
        <w:rPr>
          <w:sz w:val="28"/>
          <w:szCs w:val="28"/>
          <w:lang w:val="en-US"/>
        </w:rPr>
        <w:t>R. A “Social Logic” of Demobilization: The Influence of Political Discussants on Electoral Participation at the 2009 German Federal Election // Journal of Elections, Public Opinion and Parties</w:t>
      </w:r>
      <w:r w:rsidRPr="00702C3B">
        <w:rPr>
          <w:sz w:val="28"/>
          <w:szCs w:val="28"/>
          <w:lang w:val="en-US"/>
        </w:rPr>
        <w:t>.</w:t>
      </w:r>
      <w:r w:rsidRPr="00794940">
        <w:rPr>
          <w:sz w:val="28"/>
          <w:szCs w:val="28"/>
          <w:lang w:val="en-US"/>
        </w:rPr>
        <w:t xml:space="preserve"> 2012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Vol. 22 (4)</w:t>
      </w:r>
      <w:r>
        <w:rPr>
          <w:sz w:val="28"/>
          <w:szCs w:val="28"/>
        </w:rPr>
        <w:t xml:space="preserve">. </w:t>
      </w:r>
      <w:r w:rsidRPr="00794940">
        <w:rPr>
          <w:sz w:val="28"/>
          <w:szCs w:val="28"/>
          <w:lang w:val="en-US"/>
        </w:rPr>
        <w:t>P. 457</w:t>
      </w:r>
      <w:r>
        <w:rPr>
          <w:sz w:val="28"/>
          <w:szCs w:val="28"/>
        </w:rPr>
        <w:t>–</w:t>
      </w:r>
      <w:r w:rsidRPr="00794940">
        <w:rPr>
          <w:sz w:val="28"/>
          <w:szCs w:val="28"/>
          <w:lang w:val="en-US"/>
        </w:rPr>
        <w:t>478.</w:t>
      </w:r>
    </w:p>
    <w:sectPr w:rsidR="00702C3B" w:rsidRPr="00794940" w:rsidSect="004C64A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51B"/>
    <w:multiLevelType w:val="multilevel"/>
    <w:tmpl w:val="9922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E962E72"/>
    <w:multiLevelType w:val="multilevel"/>
    <w:tmpl w:val="078832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C64A0"/>
    <w:rsid w:val="00287B38"/>
    <w:rsid w:val="004C64A0"/>
    <w:rsid w:val="00702C3B"/>
    <w:rsid w:val="00794940"/>
    <w:rsid w:val="009771F1"/>
    <w:rsid w:val="00EB76F9"/>
    <w:rsid w:val="00F0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3">
    <w:name w:val="Маркеры"/>
    <w:qFormat/>
    <w:rsid w:val="004C64A0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4C64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C64A0"/>
    <w:pPr>
      <w:spacing w:after="140"/>
    </w:pPr>
  </w:style>
  <w:style w:type="paragraph" w:styleId="a6">
    <w:name w:val="List"/>
    <w:basedOn w:val="a5"/>
    <w:rsid w:val="004C64A0"/>
    <w:rPr>
      <w:rFonts w:cs="Arial"/>
    </w:rPr>
  </w:style>
  <w:style w:type="paragraph" w:customStyle="1" w:styleId="Caption">
    <w:name w:val="Caption"/>
    <w:basedOn w:val="a"/>
    <w:qFormat/>
    <w:rsid w:val="004C64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C64A0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771F1"/>
    <w:rPr>
      <w:color w:val="0000FF" w:themeColor="hyperlink"/>
      <w:u w:val="single"/>
    </w:rPr>
  </w:style>
  <w:style w:type="character" w:customStyle="1" w:styleId="j5ee38u">
    <w:name w:val="j5ee38u"/>
    <w:basedOn w:val="a0"/>
    <w:rsid w:val="009771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fter.ru/archive/10782" TargetMode="External"/><Relationship Id="rId5" Type="http://schemas.openxmlformats.org/officeDocument/2006/relationships/hyperlink" Target="mailto:v.a.achkasova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Александр</cp:lastModifiedBy>
  <cp:revision>12</cp:revision>
  <cp:lastPrinted>2019-11-19T15:51:00Z</cp:lastPrinted>
  <dcterms:created xsi:type="dcterms:W3CDTF">2020-02-21T13:21:00Z</dcterms:created>
  <dcterms:modified xsi:type="dcterms:W3CDTF">2022-04-16T17:08:00Z</dcterms:modified>
  <dc:language>ru-RU</dc:language>
</cp:coreProperties>
</file>