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223812" w:rsidRDefault="00223812" w:rsidP="0022381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Владимировна </w:t>
      </w:r>
      <w:r w:rsidR="00491742" w:rsidRPr="00223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Смирнова </w:t>
      </w:r>
    </w:p>
    <w:p w:rsidR="001733DF" w:rsidRPr="00223812" w:rsidRDefault="001733DF" w:rsidP="00223812">
      <w:pPr>
        <w:spacing w:line="360" w:lineRule="auto"/>
        <w:ind w:firstLine="709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="00223812"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осковский</w:t>
      </w: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23812"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государственный университет </w:t>
      </w: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</w:t>
      </w:r>
      <w:r w:rsidR="00223812"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М.</w:t>
      </w:r>
      <w:r w:rsidR="00223812"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</w:t>
      </w:r>
      <w:r w:rsidR="00223812"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Ломоносова</w:t>
      </w:r>
    </w:p>
    <w:p w:rsidR="00996B63" w:rsidRPr="00223812" w:rsidRDefault="0053183E" w:rsidP="00223812">
      <w:pPr>
        <w:pStyle w:val="p1"/>
        <w:spacing w:line="360" w:lineRule="auto"/>
        <w:ind w:firstLine="709"/>
        <w:jc w:val="both"/>
        <w:divId w:val="2073846147"/>
        <w:rPr>
          <w:rFonts w:ascii="Times New Roman" w:hAnsi="Times New Roman"/>
          <w:sz w:val="28"/>
          <w:szCs w:val="28"/>
        </w:rPr>
      </w:pPr>
      <w:hyperlink r:id="rId8" w:history="1">
        <w:r w:rsidR="00853A80" w:rsidRPr="00223812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smirnovaorama@gmail.com</w:t>
        </w:r>
      </w:hyperlink>
    </w:p>
    <w:p w:rsidR="000B562F" w:rsidRPr="00223812" w:rsidRDefault="000B562F" w:rsidP="00223812">
      <w:pPr>
        <w:pStyle w:val="p1"/>
        <w:spacing w:line="360" w:lineRule="auto"/>
        <w:ind w:firstLine="709"/>
        <w:jc w:val="both"/>
        <w:divId w:val="527715978"/>
        <w:rPr>
          <w:rFonts w:ascii="Times New Roman" w:hAnsi="Times New Roman"/>
          <w:color w:val="000000" w:themeColor="text1"/>
          <w:sz w:val="28"/>
          <w:szCs w:val="28"/>
        </w:rPr>
      </w:pPr>
    </w:p>
    <w:p w:rsidR="0096239F" w:rsidRPr="00223812" w:rsidRDefault="0096239F" w:rsidP="00223812">
      <w:pPr>
        <w:spacing w:line="360" w:lineRule="auto"/>
        <w:ind w:firstLine="709"/>
        <w:jc w:val="both"/>
        <w:divId w:val="9074957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Медиатизация социальных конфликтов в условиях цифровизации: актуальные теоретические подходы</w:t>
      </w:r>
    </w:p>
    <w:p w:rsidR="000B562F" w:rsidRPr="00223812" w:rsidRDefault="00223812" w:rsidP="00223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12">
        <w:rPr>
          <w:rFonts w:ascii="Times New Roman" w:hAnsi="Times New Roman" w:cs="Times New Roman"/>
          <w:iCs/>
        </w:rPr>
        <w:t>Исследование выполнено в рамках Программы развития Междисциплинарной научно-образовательной школы Московского университета «Сохранение мирового культурно-исторического наследия».</w:t>
      </w:r>
    </w:p>
    <w:p w:rsidR="00617528" w:rsidRPr="00223812" w:rsidRDefault="00617528" w:rsidP="00223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25" w:rsidRPr="00223812" w:rsidRDefault="007B4A25" w:rsidP="00223812">
      <w:pPr>
        <w:spacing w:line="360" w:lineRule="auto"/>
        <w:ind w:firstLine="709"/>
        <w:jc w:val="both"/>
        <w:divId w:val="606425040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Исследователи обращают внимание на то, что общество теперь наблюдает за конфликтами через медийные линзы мобильных телефонов,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сообщений в блогах, твиты и т.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д. Медиасопровождение становится естественной частью конфликта на протяжении всего его развития. Это создает основания для медиацентрического подхода к анализу развития социальных конфликтов</w:t>
      </w:r>
    </w:p>
    <w:p w:rsidR="000F5AB0" w:rsidRPr="00223812" w:rsidRDefault="00331FBF" w:rsidP="00223812">
      <w:pPr>
        <w:spacing w:line="360" w:lineRule="auto"/>
        <w:ind w:firstLine="709"/>
        <w:jc w:val="both"/>
        <w:divId w:val="1583223722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Ключевые слова:</w:t>
      </w:r>
      <w:r w:rsidR="00223812" w:rsidRPr="0022381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238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0F5AB0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едиаконфликтология, медиатизация социальных конфликтов, цифровизация, медиацентрический подход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B37F3" w:rsidRPr="00223812" w:rsidRDefault="009B37F3" w:rsidP="00223812">
      <w:pPr>
        <w:spacing w:line="360" w:lineRule="auto"/>
        <w:ind w:firstLine="709"/>
        <w:jc w:val="both"/>
        <w:divId w:val="823280323"/>
        <w:rPr>
          <w:rFonts w:ascii="Times New Roman" w:eastAsia="Times New Roman" w:hAnsi="Times New Roman" w:cs="Times New Roman"/>
          <w:sz w:val="28"/>
          <w:szCs w:val="28"/>
        </w:rPr>
      </w:pPr>
    </w:p>
    <w:p w:rsid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Конфликтология как область знания нацелена на выявление и обоснование факторов, которые систематически порождают в обществе противоречия, социальную напряженность и столкновения. Признание противоречий естественным состоянием любой общественной системы выступает одним из важных критериев при рассмотрении причин и обстоятельств возникновения социальных конфликтов. Исследователи различных дисциплинарных направлений в области конфликтологии подчеркивают, что воздействие на конфликт и его разрешение носит преимущественно информационный характер. </w:t>
      </w:r>
    </w:p>
    <w:p w:rsidR="00891AC9" w:rsidRP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современных условиях цифровизации всех сфер социальной реальности роль медиа в конфликтах критически возросла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].</w:t>
      </w:r>
      <w:r w:rsidR="00CC55D5" w:rsidRPr="00223812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Однако в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условиях медиатизации всех сфер общественной жизни можно говорить не только о ключевой роли медиа в информировании общ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ества о конфликтах, но часто о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решающей роли 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медиа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эскалации, стимулировании и даже создании конфликтных ситуаций и процессов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1; 2;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].</w:t>
      </w:r>
      <w:r w:rsidR="00CC55D5" w:rsidRPr="00223812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Исследователи обращают внимание на то, что общество теперь наблюдает за конфликтами через медийные линзы (mediating lenses) мобильных телефонов, сообщений в блогах, твиты, прямые тра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нсляции в Facebook, Instagram и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т.д. Растущая роль цифровых медиа в конфликтах позволяет выделить различные уровни их участия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223812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23812" w:rsidRPr="00223812" w:rsidRDefault="00223812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1) 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конфликтах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(media in conflicts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)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223812" w:rsidRDefault="00223812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 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Медиа для конфликтов, т.е. медиа как инструмент, используемый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конфликте (media for conflicts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B21A3" w:rsidRPr="00223812" w:rsidRDefault="00223812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  Конфликтующие медиа (conflicting medias</w:t>
      </w:r>
      <w:r w:rsidR="009C173E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C61D45" w:rsidRP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Медиасопровождение становится естественной частью конфликта на протяжении всего его развития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возникновения доконфликтной ситуации до разрешения конфликта и его последствий. Развитие медиатизированного конфликта может приобретать как конструктивный, так и деструктивный характер в зависимости от характеристик информационного повода, от уровня 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(не)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профессиональной подачи информации о конфликте, от дальнейшего обновления и развития конфликта в медиапространстве, от реакции аудитории и уровня конфликтности ее взаим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одействия в медиапространстве и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т.д. Последовательность этапов медиатизации конфликта может меняться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Особенностью медиатизированного конфликта также можно считать то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обстоятельство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чаще всего новости о конфликтах достигают аудитории значительно раньше, чем профессиональные журналисты успевают проверить факты и обработать сообщения. </w:t>
      </w:r>
    </w:p>
    <w:p w:rsid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Такая высокая интенсивность информационного участия медиа в конфликтах разного рода и уровня создает основания для медиацентрического подхода к анализу и оценке как со стороны акторов,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участвующих в конфликте, 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 и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 стороны аудитории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вателей. При этом некоторые исследователи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пытаясь оказать сопротивление такой медиацентричности, предлагают применить «немедиаориентированный подход» (non-media-centric approach), основанный на методологиях антропологического и этнографического анализа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[1].</w:t>
      </w:r>
      <w:r w:rsidR="00CC55D5" w:rsidRPr="00223812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Такой подход призван пересмотреть нормативные подходы, ограниченные медиадискурсом, деконструировать «медийную логику» и выявить связь медиатехно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логий с реалиями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общественной жизни. Тем не менее, такой взгляд может содержать и серьезные противоречия, поскольку уровень медиатизации и непрерывность медиавзаимодействия всех акторов, участвующих в общественных процессах, достиг высочайшего уровня. </w:t>
      </w:r>
    </w:p>
    <w:p w:rsidR="009C173E" w:rsidRPr="00223812" w:rsidRDefault="009C173E" w:rsidP="00223812">
      <w:pPr>
        <w:spacing w:line="360" w:lineRule="auto"/>
        <w:ind w:firstLine="709"/>
        <w:jc w:val="both"/>
        <w:divId w:val="1674212979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Риски таятся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 и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усилении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уровня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«медийноуправляемости» конфликтов, что создает почву для манипуляций, производства фейков и дальнейшего 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роста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противоречий. По сути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 сами по себе превращаются в своеобразную фабрику конфликтов, уже не только транслирующую и ретранслирующую информацию о противоречиях</w:t>
      </w:r>
      <w:r w:rsidR="00CC55D5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но и создающую конфликт как медиапродукт. Как результат в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процессе многоэтапного медийного освоения конфликтной информации она трансформируется 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 до</w:t>
      </w:r>
      <w:r w:rsid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полной утраты связи с реально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стью.</w:t>
      </w:r>
    </w:p>
    <w:p w:rsidR="00223812" w:rsidRDefault="00223812" w:rsidP="00223812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66AAF" w:rsidRPr="00223812" w:rsidRDefault="00366AAF" w:rsidP="00223812">
      <w:pPr>
        <w:spacing w:line="360" w:lineRule="auto"/>
        <w:ind w:firstLine="709"/>
        <w:jc w:val="center"/>
        <w:divId w:val="40176170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</w:p>
    <w:p w:rsidR="00223812" w:rsidRPr="00223812" w:rsidRDefault="00223812" w:rsidP="00223812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divId w:val="2132044091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Вартанова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 Медиа и социальный конфликт: к вопросу о двойственной природе взаимосвязи // Журналистика в 2020 году: творчество, профессия, индустрия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М.:МГУ, 2021. С. 307–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309.</w:t>
      </w:r>
    </w:p>
    <w:p w:rsidR="00223812" w:rsidRPr="00223812" w:rsidRDefault="00223812" w:rsidP="00223812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divId w:val="2132044091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Дунас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 Практики медиапотребления как проявления межпоколенческого конфликта // Журналистика в 2020 году: творчество, профессия, индустрия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М.: МГУ, 2021. С. 310–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312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23812" w:rsidRPr="00223812" w:rsidRDefault="00223812" w:rsidP="00223812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divId w:val="2132044091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Смирнова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 Конфликтология и теория журналистики: аспекты системного взаимодействия // Журналистика в 2020 году: творчество, профессия, индустрия. М.: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МГУ, 2021. С. 314–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316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23812" w:rsidRPr="00223812" w:rsidRDefault="00223812" w:rsidP="00223812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divId w:val="2132044091"/>
        <w:rPr>
          <w:rFonts w:ascii="Times New Roman" w:eastAsia="Times New Roman" w:hAnsi="Times New Roman" w:cs="Times New Roman"/>
          <w:sz w:val="28"/>
          <w:szCs w:val="28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Смирнова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В., Шкондин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 Исследования медиа и журналистики в контексте конфликтологии: системно-теоретические аспекты // Вопросы теории и практики журналистики. 2021. №</w:t>
      </w:r>
      <w:r w:rsidR="00120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1(10). С. 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21.</w:t>
      </w:r>
    </w:p>
    <w:p w:rsidR="00331FBF" w:rsidRPr="00223812" w:rsidRDefault="008E05DB" w:rsidP="00223812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Budka</w:t>
      </w:r>
      <w:r w:rsidR="00223812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Ph.,</w:t>
      </w:r>
      <w:r w:rsidR="00223812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Bräucher</w:t>
      </w:r>
      <w:r w:rsidR="00223812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B. Theorising Media and Conflict. Oxford: Berghahn Books</w:t>
      </w:r>
      <w:r w:rsidR="00223812" w:rsidRPr="002238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, 2020.</w:t>
      </w:r>
    </w:p>
    <w:sectPr w:rsidR="00331FBF" w:rsidRPr="00223812" w:rsidSect="002238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A1" w:rsidRDefault="00D927A1" w:rsidP="00405AB3">
      <w:r>
        <w:separator/>
      </w:r>
    </w:p>
  </w:endnote>
  <w:endnote w:type="continuationSeparator" w:id="0">
    <w:p w:rsidR="00D927A1" w:rsidRDefault="00D927A1" w:rsidP="0040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B3" w:rsidRDefault="00405AB3" w:rsidP="00223812">
    <w:pPr>
      <w:pStyle w:val="a8"/>
    </w:pPr>
  </w:p>
  <w:p w:rsidR="00405AB3" w:rsidRDefault="00405A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A1" w:rsidRDefault="00D927A1" w:rsidP="00405AB3">
      <w:r>
        <w:separator/>
      </w:r>
    </w:p>
  </w:footnote>
  <w:footnote w:type="continuationSeparator" w:id="0">
    <w:p w:rsidR="00D927A1" w:rsidRDefault="00D927A1" w:rsidP="0040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18FA"/>
    <w:multiLevelType w:val="hybridMultilevel"/>
    <w:tmpl w:val="92E83F78"/>
    <w:lvl w:ilvl="0" w:tplc="DE90E30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79"/>
    <w:rsid w:val="00073E26"/>
    <w:rsid w:val="000B20CF"/>
    <w:rsid w:val="000B562F"/>
    <w:rsid w:val="000E64DF"/>
    <w:rsid w:val="000F5AB0"/>
    <w:rsid w:val="00120296"/>
    <w:rsid w:val="001733DF"/>
    <w:rsid w:val="00223812"/>
    <w:rsid w:val="00230E8C"/>
    <w:rsid w:val="00272C6F"/>
    <w:rsid w:val="0027525D"/>
    <w:rsid w:val="002F20D3"/>
    <w:rsid w:val="00331FBF"/>
    <w:rsid w:val="0034232B"/>
    <w:rsid w:val="00366AAF"/>
    <w:rsid w:val="003923EF"/>
    <w:rsid w:val="00396362"/>
    <w:rsid w:val="00405AB3"/>
    <w:rsid w:val="00421579"/>
    <w:rsid w:val="004546E9"/>
    <w:rsid w:val="00491742"/>
    <w:rsid w:val="004C1F14"/>
    <w:rsid w:val="004D0B36"/>
    <w:rsid w:val="004D14A2"/>
    <w:rsid w:val="004E6903"/>
    <w:rsid w:val="004F5FD7"/>
    <w:rsid w:val="0053183E"/>
    <w:rsid w:val="00532829"/>
    <w:rsid w:val="0054784F"/>
    <w:rsid w:val="005907A4"/>
    <w:rsid w:val="005A05A9"/>
    <w:rsid w:val="005E7C37"/>
    <w:rsid w:val="00617528"/>
    <w:rsid w:val="00672EAE"/>
    <w:rsid w:val="006D7834"/>
    <w:rsid w:val="006F199A"/>
    <w:rsid w:val="0074181B"/>
    <w:rsid w:val="007418C5"/>
    <w:rsid w:val="00793499"/>
    <w:rsid w:val="007B4A25"/>
    <w:rsid w:val="007E122D"/>
    <w:rsid w:val="007F2CCA"/>
    <w:rsid w:val="00836812"/>
    <w:rsid w:val="00853A80"/>
    <w:rsid w:val="00891AC9"/>
    <w:rsid w:val="008C5245"/>
    <w:rsid w:val="008D1167"/>
    <w:rsid w:val="008E05DB"/>
    <w:rsid w:val="009544B9"/>
    <w:rsid w:val="0096239F"/>
    <w:rsid w:val="00996B63"/>
    <w:rsid w:val="009B37F3"/>
    <w:rsid w:val="009C173E"/>
    <w:rsid w:val="00AB5098"/>
    <w:rsid w:val="00AC7717"/>
    <w:rsid w:val="00BD7B17"/>
    <w:rsid w:val="00C11E4C"/>
    <w:rsid w:val="00C13DB3"/>
    <w:rsid w:val="00C61D45"/>
    <w:rsid w:val="00C97B73"/>
    <w:rsid w:val="00CC55D5"/>
    <w:rsid w:val="00D916CA"/>
    <w:rsid w:val="00D927A1"/>
    <w:rsid w:val="00DE70EF"/>
    <w:rsid w:val="00E9539A"/>
    <w:rsid w:val="00EB21A3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405A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AB3"/>
  </w:style>
  <w:style w:type="paragraph" w:styleId="a8">
    <w:name w:val="footer"/>
    <w:basedOn w:val="a"/>
    <w:link w:val="a9"/>
    <w:uiPriority w:val="99"/>
    <w:unhideWhenUsed/>
    <w:rsid w:val="00405A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5AB3"/>
  </w:style>
  <w:style w:type="paragraph" w:styleId="aa">
    <w:name w:val="footnote text"/>
    <w:basedOn w:val="a"/>
    <w:link w:val="ab"/>
    <w:uiPriority w:val="99"/>
    <w:semiHidden/>
    <w:unhideWhenUsed/>
    <w:rsid w:val="0061752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752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75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ora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7379-BCC6-47B8-92E5-349CA87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4610</Characters>
  <Application>Microsoft Office Word</Application>
  <DocSecurity>0</DocSecurity>
  <Lines>38</Lines>
  <Paragraphs>10</Paragraphs>
  <ScaleCrop>false</ScaleCrop>
  <Company>Department of Journalism, Moscow State University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5</cp:revision>
  <cp:lastPrinted>2021-04-22T13:58:00Z</cp:lastPrinted>
  <dcterms:created xsi:type="dcterms:W3CDTF">2021-04-27T14:23:00Z</dcterms:created>
  <dcterms:modified xsi:type="dcterms:W3CDTF">2021-05-04T17:56:00Z</dcterms:modified>
</cp:coreProperties>
</file>