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79" w:rsidRPr="006C3D33" w:rsidRDefault="006C3D33" w:rsidP="006C3D3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3D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Павел Юрьевич </w:t>
      </w:r>
      <w:proofErr w:type="spellStart"/>
      <w:r w:rsidR="00154E09" w:rsidRPr="006C3D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Гурушкин</w:t>
      </w:r>
      <w:proofErr w:type="spellEnd"/>
      <w:r w:rsidR="00A15B7A" w:rsidRPr="006C3D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11A62" w:rsidRPr="006C3D33" w:rsidRDefault="006F510F" w:rsidP="006C3D33">
      <w:pPr>
        <w:spacing w:line="360" w:lineRule="auto"/>
        <w:ind w:firstLine="708"/>
        <w:jc w:val="both"/>
        <w:divId w:val="516818006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6C3D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Санкт-Петербургский государственный университет</w:t>
      </w:r>
    </w:p>
    <w:p w:rsidR="0038484D" w:rsidRPr="006C3D33" w:rsidRDefault="006B53B5" w:rsidP="006C3D33">
      <w:pPr>
        <w:spacing w:line="360" w:lineRule="auto"/>
        <w:ind w:firstLine="708"/>
        <w:jc w:val="both"/>
        <w:divId w:val="516818006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</w:pPr>
      <w:hyperlink r:id="rId5" w:history="1">
        <w:r w:rsidR="0038484D" w:rsidRPr="006C3D33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fr-FR"/>
          </w:rPr>
          <w:t>p.gurushkin@spbu.ru</w:t>
        </w:r>
      </w:hyperlink>
    </w:p>
    <w:p w:rsidR="006C3D33" w:rsidRDefault="006C3D33" w:rsidP="006C3D33">
      <w:pPr>
        <w:pStyle w:val="p1"/>
        <w:spacing w:line="360" w:lineRule="auto"/>
        <w:ind w:firstLine="708"/>
        <w:jc w:val="both"/>
        <w:divId w:val="52771597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B562F" w:rsidRPr="006C3D33" w:rsidRDefault="006C3D33" w:rsidP="006C3D33">
      <w:pPr>
        <w:pStyle w:val="p1"/>
        <w:spacing w:line="360" w:lineRule="auto"/>
        <w:ind w:firstLine="708"/>
        <w:jc w:val="both"/>
        <w:divId w:val="527715978"/>
        <w:rPr>
          <w:rFonts w:ascii="Times New Roman" w:hAnsi="Times New Roman"/>
          <w:color w:val="000000" w:themeColor="text1"/>
          <w:sz w:val="28"/>
          <w:szCs w:val="28"/>
        </w:rPr>
      </w:pPr>
      <w:r w:rsidRPr="006C3D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Влада </w:t>
      </w:r>
      <w:proofErr w:type="spellStart"/>
      <w:r w:rsidRPr="006C3D33">
        <w:rPr>
          <w:rFonts w:ascii="Times New Roman" w:hAnsi="Times New Roman"/>
          <w:color w:val="000000" w:themeColor="text1"/>
          <w:sz w:val="28"/>
          <w:szCs w:val="28"/>
          <w:lang w:val="ru-RU"/>
        </w:rPr>
        <w:t>Кимовна</w:t>
      </w:r>
      <w:proofErr w:type="spellEnd"/>
      <w:r w:rsidRPr="006C3D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Дьяченко</w:t>
      </w:r>
    </w:p>
    <w:p w:rsidR="006C3D33" w:rsidRPr="006C3D33" w:rsidRDefault="006C3D33" w:rsidP="006C3D3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6C3D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Санкт-Петербургский государственный университет</w:t>
      </w:r>
    </w:p>
    <w:p w:rsidR="007E122D" w:rsidRDefault="006C3D33" w:rsidP="006C3D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Pr="006C3D33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keemovna</w:t>
        </w:r>
        <w:r w:rsidRPr="006C3D33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@</w:t>
        </w:r>
        <w:r w:rsidRPr="006C3D33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gmail</w:t>
        </w:r>
        <w:r w:rsidRPr="006C3D33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.</w:t>
        </w:r>
        <w:r w:rsidRPr="006C3D33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com</w:t>
        </w:r>
      </w:hyperlink>
    </w:p>
    <w:p w:rsidR="006C3D33" w:rsidRPr="006C3D33" w:rsidRDefault="006C3D33" w:rsidP="006C3D3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11A89" w:rsidRPr="006C3D33" w:rsidRDefault="00A07612" w:rsidP="006C3D33">
      <w:pPr>
        <w:spacing w:line="360" w:lineRule="auto"/>
        <w:ind w:firstLine="708"/>
        <w:jc w:val="both"/>
        <w:divId w:val="1033262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6C3D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Нагорно-Карабахский конфликт </w:t>
      </w:r>
      <w:r w:rsidR="00977A66" w:rsidRPr="006C3D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в зарубежных СМИ: </w:t>
      </w:r>
      <w:r w:rsidR="00A31533" w:rsidRPr="006C3D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информационная война нового типа</w:t>
      </w:r>
    </w:p>
    <w:p w:rsidR="000B562F" w:rsidRPr="006C3D33" w:rsidRDefault="000B562F" w:rsidP="006C3D3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D4734" w:rsidRPr="006C3D33" w:rsidRDefault="00FD4734" w:rsidP="006C3D33">
      <w:pPr>
        <w:spacing w:line="360" w:lineRule="auto"/>
        <w:ind w:firstLine="708"/>
        <w:jc w:val="both"/>
        <w:divId w:val="1349992040"/>
        <w:rPr>
          <w:rFonts w:ascii="Times New Roman" w:hAnsi="Times New Roman" w:cs="Times New Roman"/>
          <w:sz w:val="28"/>
          <w:szCs w:val="28"/>
        </w:rPr>
      </w:pPr>
      <w:r w:rsidRPr="006C3D33">
        <w:rPr>
          <w:rFonts w:ascii="Times New Roman" w:hAnsi="Times New Roman" w:cs="Times New Roman"/>
          <w:sz w:val="28"/>
          <w:szCs w:val="28"/>
        </w:rPr>
        <w:t>В тексте рассматривается проблема отражения обострения Нагорно-Карабахского конфликта в средствах массовой информации зарубежных стран.</w:t>
      </w:r>
    </w:p>
    <w:p w:rsidR="002F00CB" w:rsidRPr="006C3D33" w:rsidRDefault="00331FBF" w:rsidP="006C3D33">
      <w:pPr>
        <w:pStyle w:val="p1"/>
        <w:spacing w:line="360" w:lineRule="auto"/>
        <w:ind w:firstLine="708"/>
        <w:jc w:val="both"/>
        <w:divId w:val="727342148"/>
        <w:rPr>
          <w:rFonts w:ascii="Times New Roman" w:hAnsi="Times New Roman"/>
          <w:sz w:val="28"/>
          <w:szCs w:val="28"/>
        </w:rPr>
      </w:pPr>
      <w:r w:rsidRPr="003F2CF2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Ключевые слова:</w:t>
      </w:r>
      <w:r w:rsidR="003F2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2CF2">
        <w:rPr>
          <w:rFonts w:ascii="Times New Roman" w:hAnsi="Times New Roman"/>
          <w:sz w:val="28"/>
          <w:szCs w:val="28"/>
        </w:rPr>
        <w:t>Нагорный</w:t>
      </w:r>
      <w:r w:rsidR="003F2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00CB" w:rsidRPr="006C3D33">
        <w:rPr>
          <w:rFonts w:ascii="Times New Roman" w:hAnsi="Times New Roman"/>
          <w:sz w:val="28"/>
          <w:szCs w:val="28"/>
        </w:rPr>
        <w:t>Карабах, Россия, Армения, Азербайджан, Турция.</w:t>
      </w:r>
    </w:p>
    <w:p w:rsidR="009B37F3" w:rsidRPr="006C3D33" w:rsidRDefault="009B37F3" w:rsidP="006C3D33">
      <w:pPr>
        <w:spacing w:line="360" w:lineRule="auto"/>
        <w:ind w:firstLine="708"/>
        <w:jc w:val="both"/>
        <w:divId w:val="82328032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03DEE" w:rsidRPr="006C3D33" w:rsidRDefault="00503DEE" w:rsidP="006C3D33">
      <w:pPr>
        <w:spacing w:line="360" w:lineRule="auto"/>
        <w:ind w:firstLine="708"/>
        <w:jc w:val="both"/>
        <w:divId w:val="2512802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>Вооруженное противостояние 2020 года в Нагорном Карабахе происходило в период с 27 сентября по 9 ноября. Начало конфликта отсчитывается с момента заявления Н.</w:t>
      </w:r>
      <w:r w:rsidR="003F2C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>Пашиняна о нападении со стороны Азербайджана на Нагорный Карабах. Окончание военных действий сопряжено с подписанием и обнародованием Заявления о прекращении о</w:t>
      </w:r>
      <w:r w:rsidR="003F2CF2">
        <w:rPr>
          <w:rFonts w:ascii="Times New Roman" w:hAnsi="Times New Roman" w:cs="Times New Roman"/>
          <w:color w:val="000000" w:themeColor="text1"/>
          <w:sz w:val="28"/>
          <w:szCs w:val="28"/>
        </w:rPr>
        <w:t>гня в Нагорном Карабахе в 00:00</w:t>
      </w:r>
      <w:r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ноября 2020</w:t>
      </w:r>
      <w:r w:rsidR="003F2C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F2C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ода.</w:t>
      </w:r>
      <w:r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Карабахская проблема не была актуальна до начала военных действий 27 сентября 2020 года, вторым пиком увеличения интереса к данной теме со стороны СМИ стал период после заключения соглашения о перемирии, подписанного представителями Армении, Азербайджана и России.</w:t>
      </w:r>
    </w:p>
    <w:p w:rsidR="00503DEE" w:rsidRPr="006C3D33" w:rsidRDefault="00503DEE" w:rsidP="006C3D33">
      <w:pPr>
        <w:spacing w:line="360" w:lineRule="auto"/>
        <w:ind w:firstLine="708"/>
        <w:jc w:val="both"/>
        <w:divId w:val="2512802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Аналитика публикаций зарубежных СМИ осуществлялась с помощью контент-анализа, исследуемый период – </w:t>
      </w:r>
      <w:r w:rsidR="003F2C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</w:t>
      </w:r>
      <w:r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августа </w:t>
      </w:r>
      <w:r w:rsidR="003F2C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декабря 2020 года, </w:t>
      </w:r>
      <w:r w:rsidR="003F2C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выборку составил </w:t>
      </w:r>
      <w:r w:rsidR="003F2CF2">
        <w:rPr>
          <w:rFonts w:ascii="Times New Roman" w:hAnsi="Times New Roman" w:cs="Times New Roman"/>
          <w:color w:val="000000" w:themeColor="text1"/>
          <w:sz w:val="28"/>
          <w:szCs w:val="28"/>
        </w:rPr>
        <w:t>51 материал</w:t>
      </w:r>
      <w:r w:rsidR="003F2C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 СМИ </w:t>
      </w:r>
      <w:r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>12 стран. </w:t>
      </w:r>
    </w:p>
    <w:p w:rsidR="00503DEE" w:rsidRPr="006C3D33" w:rsidRDefault="00503DEE" w:rsidP="006C3D33">
      <w:pPr>
        <w:spacing w:line="360" w:lineRule="auto"/>
        <w:ind w:firstLine="708"/>
        <w:jc w:val="both"/>
        <w:divId w:val="2512802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Зарубежные издания рассматривают регион Нагорного Карабаха как объект, территорию, относительно которой возникает конфликт; данный вывод подтверждается количественными данными</w:t>
      </w:r>
      <w:r w:rsidR="003F2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именно: только менее трети </w:t>
      </w:r>
      <w:r w:rsidR="003F2C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публикаций –</w:t>
      </w:r>
      <w:r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29% </w:t>
      </w:r>
      <w:r w:rsidR="003F2C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 </w:t>
      </w:r>
      <w:r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>общего числа</w:t>
      </w:r>
      <w:r w:rsidR="003F2C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 упоминания нагорно-карабахского населения, его точки зрения, действий, культуры, упоминания столицы и</w:t>
      </w:r>
      <w:r w:rsidR="008A60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>т.д.</w:t>
      </w:r>
    </w:p>
    <w:p w:rsidR="00503DEE" w:rsidRPr="006C3D33" w:rsidRDefault="00503DEE" w:rsidP="006C3D33">
      <w:pPr>
        <w:spacing w:line="360" w:lineRule="auto"/>
        <w:ind w:firstLine="708"/>
        <w:jc w:val="both"/>
        <w:divId w:val="2512802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>Примечательно, что конфликт, в рамках которого возникают военные столкновения, оценивается не только отрицательн</w:t>
      </w:r>
      <w:r w:rsidR="008A60FB">
        <w:rPr>
          <w:rFonts w:ascii="Times New Roman" w:hAnsi="Times New Roman" w:cs="Times New Roman"/>
          <w:color w:val="000000" w:themeColor="text1"/>
          <w:sz w:val="28"/>
          <w:szCs w:val="28"/>
        </w:rPr>
        <w:t>о, но и положительно</w:t>
      </w:r>
      <w:r w:rsidR="008A60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«возможность вернуть земли» и «борьба с оккупацией». Так, в трети публикаций турецких и американских изданий наблюдается позитивная тональность, тогда как среди европейских изданий данный показатель составляет всего 2,9%. </w:t>
      </w:r>
    </w:p>
    <w:p w:rsidR="00503DEE" w:rsidRPr="006C3D33" w:rsidRDefault="00503DEE" w:rsidP="006C3D33">
      <w:pPr>
        <w:spacing w:line="360" w:lineRule="auto"/>
        <w:ind w:firstLine="708"/>
        <w:jc w:val="both"/>
        <w:divId w:val="2512802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>Посредник выступает на первый план. Иными словами, зарубежные издания оценивают не позиции конфликтующих сторон – Армении и Азербайджана, а роль России и Турции. Также подчеркивается заинтересованность российской стороны. Данные утверждения подкрепля</w:t>
      </w:r>
      <w:proofErr w:type="spellStart"/>
      <w:r w:rsidR="008A60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proofErr w:type="spellEnd"/>
      <w:r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>тся следующим:</w:t>
      </w:r>
    </w:p>
    <w:p w:rsidR="00503DEE" w:rsidRPr="008A60FB" w:rsidRDefault="008A60FB" w:rsidP="006C3D33">
      <w:pPr>
        <w:spacing w:line="360" w:lineRule="auto"/>
        <w:ind w:firstLine="708"/>
        <w:jc w:val="both"/>
        <w:divId w:val="25128026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1) А</w:t>
      </w:r>
      <w:r w:rsidR="00503DEE"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>вторы изданий различных стран и политических идеологий дают положительную или отрицательную оценку 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503DEE"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503DEE"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Путину,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Р. </w:t>
      </w:r>
      <w:r w:rsidR="00503DEE"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>Эрдогану и государствам, которые ими представляются. Доля нейтральных оценок Азербайджана и Армении составляет 41% и 49% соответственно, тогда как Турция оценивается преимущественно негативно (49%), а Россия равно положительно или отрицате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 при 27% нейтральных оценок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03DEE" w:rsidRPr="008A60FB" w:rsidRDefault="008A60FB" w:rsidP="006C3D33">
      <w:pPr>
        <w:spacing w:line="360" w:lineRule="auto"/>
        <w:ind w:firstLine="708"/>
        <w:jc w:val="both"/>
        <w:divId w:val="25128026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2) И</w:t>
      </w:r>
      <w:r w:rsidR="00503DEE"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здания с различной долей уверенности связывают конфликт не с напряжением отношений между традиционно конфликтующими сторонами – Азербайджаном и Арменией, 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</w:t>
      </w:r>
      <w:r w:rsidR="00503DEE"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обострением отношений </w:t>
      </w:r>
      <w:r w:rsidR="00503DEE"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между Россией и Турцией. Возможность военного столкновения между Арменией и Азербайджаном обеспеч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ена поддержкой третьих стран,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503DEE"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числе</w:t>
      </w:r>
      <w:r w:rsidR="00503DEE"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оружием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военными силами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03DEE" w:rsidRPr="008A60FB" w:rsidRDefault="008A60FB" w:rsidP="006C3D33">
      <w:pPr>
        <w:spacing w:line="360" w:lineRule="auto"/>
        <w:ind w:firstLine="708"/>
        <w:jc w:val="both"/>
        <w:divId w:val="25128026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3) Н</w:t>
      </w:r>
      <w:r w:rsidR="00503DEE"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>есмотря на то, что стороны конфликта представляют 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503DEE"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>Алиев и Н.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503DEE"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Пашинян, их фамилии в публикациях, посвященных Нагорно-Карабахскому конфликту, упоминаются в разы реже, чем фамилия посредника в лице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 </w:t>
      </w:r>
      <w:r w:rsidR="00503DEE"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Путина, и еще реже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="00503DEE"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имя представителя четвертой стороны. Так,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Р. </w:t>
      </w:r>
      <w:r w:rsidR="00503DEE"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Эрдоган упоминается в публикациях анализируемых зарубежных СМИ, затрагивающих тему Нагорного Карабаха, в 2,6 раз чаще, чем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 </w:t>
      </w:r>
      <w:r w:rsidR="00503DEE"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Пашинян – представитель одной из сторон конфликта. Стоит также уточнить: издания чаще используют имена Путина и Эрдогана без указания должности, тогда как Алиев и Пашинян представляются в качестве руководителей государств,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 упоминания имен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331FBF" w:rsidRPr="006C3D33" w:rsidRDefault="008A60FB" w:rsidP="006C3D33">
      <w:pPr>
        <w:spacing w:line="360" w:lineRule="auto"/>
        <w:ind w:firstLine="708"/>
        <w:jc w:val="both"/>
        <w:divId w:val="177439359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4) П</w:t>
      </w:r>
      <w:r w:rsidR="00503DEE"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>ревосходство посреднической роли России над ролью Минской группы подчеркивается позицией авторов, а также количественными данными: российская сторона упоминается в 78% публикаций. Данный показатель в 2,8 раз выше аналогичного показателя, касающегося Минской группы ОБСЕ и/или ОБСЕ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целом</w:t>
      </w:r>
      <w:r w:rsidR="00503DEE" w:rsidRPr="006C3D33">
        <w:rPr>
          <w:rFonts w:ascii="Times New Roman" w:hAnsi="Times New Roman" w:cs="Times New Roman"/>
          <w:color w:val="000000" w:themeColor="text1"/>
          <w:sz w:val="28"/>
          <w:szCs w:val="28"/>
        </w:rPr>
        <w:t>. Также издания признают неспособность последней к урегулированию данного конфликта.</w:t>
      </w:r>
    </w:p>
    <w:sectPr w:rsidR="00331FBF" w:rsidRPr="006C3D33" w:rsidSect="00DB2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4BC"/>
    <w:multiLevelType w:val="hybridMultilevel"/>
    <w:tmpl w:val="C13A49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512A"/>
    <w:multiLevelType w:val="hybridMultilevel"/>
    <w:tmpl w:val="E0E094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2D7D"/>
    <w:multiLevelType w:val="hybridMultilevel"/>
    <w:tmpl w:val="975C3D6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Neue" w:hAnsi="HelveticaNeue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D3BCA"/>
    <w:multiLevelType w:val="hybridMultilevel"/>
    <w:tmpl w:val="D98C806C"/>
    <w:lvl w:ilvl="0" w:tplc="FFFFFFFF">
      <w:start w:val="1"/>
      <w:numFmt w:val="decimal"/>
      <w:lvlText w:val="%1."/>
      <w:lvlJc w:val="left"/>
      <w:pPr>
        <w:ind w:left="-1056" w:hanging="360"/>
      </w:pPr>
      <w:rPr>
        <w:rFonts w:hint="default"/>
        <w:color w:val="313131"/>
      </w:rPr>
    </w:lvl>
    <w:lvl w:ilvl="1" w:tplc="040C0019" w:tentative="1">
      <w:start w:val="1"/>
      <w:numFmt w:val="lowerLetter"/>
      <w:lvlText w:val="%2."/>
      <w:lvlJc w:val="left"/>
      <w:pPr>
        <w:ind w:left="-336" w:hanging="360"/>
      </w:pPr>
    </w:lvl>
    <w:lvl w:ilvl="2" w:tplc="040C001B" w:tentative="1">
      <w:start w:val="1"/>
      <w:numFmt w:val="lowerRoman"/>
      <w:lvlText w:val="%3."/>
      <w:lvlJc w:val="right"/>
      <w:pPr>
        <w:ind w:left="384" w:hanging="180"/>
      </w:pPr>
    </w:lvl>
    <w:lvl w:ilvl="3" w:tplc="040C000F" w:tentative="1">
      <w:start w:val="1"/>
      <w:numFmt w:val="decimal"/>
      <w:lvlText w:val="%4."/>
      <w:lvlJc w:val="left"/>
      <w:pPr>
        <w:ind w:left="1104" w:hanging="360"/>
      </w:pPr>
    </w:lvl>
    <w:lvl w:ilvl="4" w:tplc="040C0019" w:tentative="1">
      <w:start w:val="1"/>
      <w:numFmt w:val="lowerLetter"/>
      <w:lvlText w:val="%5."/>
      <w:lvlJc w:val="left"/>
      <w:pPr>
        <w:ind w:left="1824" w:hanging="360"/>
      </w:pPr>
    </w:lvl>
    <w:lvl w:ilvl="5" w:tplc="040C001B" w:tentative="1">
      <w:start w:val="1"/>
      <w:numFmt w:val="lowerRoman"/>
      <w:lvlText w:val="%6."/>
      <w:lvlJc w:val="right"/>
      <w:pPr>
        <w:ind w:left="2544" w:hanging="180"/>
      </w:pPr>
    </w:lvl>
    <w:lvl w:ilvl="6" w:tplc="040C000F" w:tentative="1">
      <w:start w:val="1"/>
      <w:numFmt w:val="decimal"/>
      <w:lvlText w:val="%7."/>
      <w:lvlJc w:val="left"/>
      <w:pPr>
        <w:ind w:left="3264" w:hanging="360"/>
      </w:pPr>
    </w:lvl>
    <w:lvl w:ilvl="7" w:tplc="040C0019" w:tentative="1">
      <w:start w:val="1"/>
      <w:numFmt w:val="lowerLetter"/>
      <w:lvlText w:val="%8."/>
      <w:lvlJc w:val="left"/>
      <w:pPr>
        <w:ind w:left="3984" w:hanging="360"/>
      </w:pPr>
    </w:lvl>
    <w:lvl w:ilvl="8" w:tplc="040C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4">
    <w:nsid w:val="3FFE44A9"/>
    <w:multiLevelType w:val="hybridMultilevel"/>
    <w:tmpl w:val="A852C3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918FA"/>
    <w:multiLevelType w:val="hybridMultilevel"/>
    <w:tmpl w:val="E1AE64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1579"/>
    <w:rsid w:val="00056F74"/>
    <w:rsid w:val="00066A9A"/>
    <w:rsid w:val="000723D0"/>
    <w:rsid w:val="00073E26"/>
    <w:rsid w:val="000B20CF"/>
    <w:rsid w:val="000B562F"/>
    <w:rsid w:val="000F5AB0"/>
    <w:rsid w:val="000F6775"/>
    <w:rsid w:val="00151513"/>
    <w:rsid w:val="00154E09"/>
    <w:rsid w:val="001733DF"/>
    <w:rsid w:val="00203240"/>
    <w:rsid w:val="00230E8C"/>
    <w:rsid w:val="002435F0"/>
    <w:rsid w:val="00272C6F"/>
    <w:rsid w:val="0027525D"/>
    <w:rsid w:val="00283388"/>
    <w:rsid w:val="002E795B"/>
    <w:rsid w:val="002F00CB"/>
    <w:rsid w:val="002F20D3"/>
    <w:rsid w:val="002F2127"/>
    <w:rsid w:val="00307A9F"/>
    <w:rsid w:val="00331FBF"/>
    <w:rsid w:val="0034232B"/>
    <w:rsid w:val="00366AAF"/>
    <w:rsid w:val="00366C41"/>
    <w:rsid w:val="0038484D"/>
    <w:rsid w:val="003923EF"/>
    <w:rsid w:val="003A5FB2"/>
    <w:rsid w:val="003D2BAF"/>
    <w:rsid w:val="003E08A3"/>
    <w:rsid w:val="003F2CF2"/>
    <w:rsid w:val="004120B2"/>
    <w:rsid w:val="00421579"/>
    <w:rsid w:val="004439A1"/>
    <w:rsid w:val="004546E9"/>
    <w:rsid w:val="0045503D"/>
    <w:rsid w:val="00491742"/>
    <w:rsid w:val="004C1F14"/>
    <w:rsid w:val="004D0B36"/>
    <w:rsid w:val="004D14A2"/>
    <w:rsid w:val="004E6903"/>
    <w:rsid w:val="004F5FD7"/>
    <w:rsid w:val="00503DEE"/>
    <w:rsid w:val="00511A62"/>
    <w:rsid w:val="005128FB"/>
    <w:rsid w:val="00523060"/>
    <w:rsid w:val="0054784F"/>
    <w:rsid w:val="005907A4"/>
    <w:rsid w:val="005A4645"/>
    <w:rsid w:val="005C04CF"/>
    <w:rsid w:val="005E118C"/>
    <w:rsid w:val="005E7C37"/>
    <w:rsid w:val="00634418"/>
    <w:rsid w:val="00645E11"/>
    <w:rsid w:val="00672EAE"/>
    <w:rsid w:val="006B53B5"/>
    <w:rsid w:val="006C3D33"/>
    <w:rsid w:val="006D2FA3"/>
    <w:rsid w:val="006D7834"/>
    <w:rsid w:val="006F199A"/>
    <w:rsid w:val="006F510F"/>
    <w:rsid w:val="00711A89"/>
    <w:rsid w:val="00741259"/>
    <w:rsid w:val="0074181B"/>
    <w:rsid w:val="007418C5"/>
    <w:rsid w:val="00761C65"/>
    <w:rsid w:val="00793499"/>
    <w:rsid w:val="007A4F6B"/>
    <w:rsid w:val="007B13F1"/>
    <w:rsid w:val="007B4A25"/>
    <w:rsid w:val="007E122D"/>
    <w:rsid w:val="00801FA2"/>
    <w:rsid w:val="008306B1"/>
    <w:rsid w:val="00836812"/>
    <w:rsid w:val="00853A80"/>
    <w:rsid w:val="00891AC9"/>
    <w:rsid w:val="008A60FB"/>
    <w:rsid w:val="008C5245"/>
    <w:rsid w:val="008D1167"/>
    <w:rsid w:val="008E05DB"/>
    <w:rsid w:val="008F7FBD"/>
    <w:rsid w:val="00912220"/>
    <w:rsid w:val="009544B9"/>
    <w:rsid w:val="009618B6"/>
    <w:rsid w:val="0096239F"/>
    <w:rsid w:val="00977A66"/>
    <w:rsid w:val="00987C1A"/>
    <w:rsid w:val="00996B63"/>
    <w:rsid w:val="009A7B0D"/>
    <w:rsid w:val="009B37F3"/>
    <w:rsid w:val="009C173E"/>
    <w:rsid w:val="00A07612"/>
    <w:rsid w:val="00A15B7A"/>
    <w:rsid w:val="00A27902"/>
    <w:rsid w:val="00A27B53"/>
    <w:rsid w:val="00A31533"/>
    <w:rsid w:val="00A417A4"/>
    <w:rsid w:val="00A72527"/>
    <w:rsid w:val="00A740F3"/>
    <w:rsid w:val="00A7583E"/>
    <w:rsid w:val="00A9424C"/>
    <w:rsid w:val="00AB1D64"/>
    <w:rsid w:val="00AB5098"/>
    <w:rsid w:val="00B03542"/>
    <w:rsid w:val="00B429BE"/>
    <w:rsid w:val="00B75085"/>
    <w:rsid w:val="00B76306"/>
    <w:rsid w:val="00B842FA"/>
    <w:rsid w:val="00BD7B17"/>
    <w:rsid w:val="00BE277B"/>
    <w:rsid w:val="00BF328E"/>
    <w:rsid w:val="00C11E4C"/>
    <w:rsid w:val="00C13DB3"/>
    <w:rsid w:val="00C50E6E"/>
    <w:rsid w:val="00C61D45"/>
    <w:rsid w:val="00C97B73"/>
    <w:rsid w:val="00CA0D05"/>
    <w:rsid w:val="00CA0D6A"/>
    <w:rsid w:val="00CA6A96"/>
    <w:rsid w:val="00CB1949"/>
    <w:rsid w:val="00D13C38"/>
    <w:rsid w:val="00D736F7"/>
    <w:rsid w:val="00D83849"/>
    <w:rsid w:val="00D84554"/>
    <w:rsid w:val="00D916CA"/>
    <w:rsid w:val="00D94AAE"/>
    <w:rsid w:val="00DB2483"/>
    <w:rsid w:val="00DD25D9"/>
    <w:rsid w:val="00DE70EF"/>
    <w:rsid w:val="00E02878"/>
    <w:rsid w:val="00E07F4A"/>
    <w:rsid w:val="00E25C6A"/>
    <w:rsid w:val="00E30C52"/>
    <w:rsid w:val="00E559BF"/>
    <w:rsid w:val="00E56589"/>
    <w:rsid w:val="00E60336"/>
    <w:rsid w:val="00E71C55"/>
    <w:rsid w:val="00E83628"/>
    <w:rsid w:val="00E90782"/>
    <w:rsid w:val="00E9539A"/>
    <w:rsid w:val="00E95722"/>
    <w:rsid w:val="00EB21A3"/>
    <w:rsid w:val="00ED49C8"/>
    <w:rsid w:val="00EE2BDC"/>
    <w:rsid w:val="00EE4ACE"/>
    <w:rsid w:val="00F15711"/>
    <w:rsid w:val="00F36CB3"/>
    <w:rsid w:val="00F43226"/>
    <w:rsid w:val="00F45745"/>
    <w:rsid w:val="00F65AA2"/>
    <w:rsid w:val="00FC5B27"/>
    <w:rsid w:val="00FD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B562F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0B562F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3">
    <w:name w:val="Hyperlink"/>
    <w:basedOn w:val="a0"/>
    <w:uiPriority w:val="99"/>
    <w:unhideWhenUsed/>
    <w:rsid w:val="000B56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1F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FBF"/>
  </w:style>
  <w:style w:type="paragraph" w:styleId="a5">
    <w:name w:val="List Paragraph"/>
    <w:basedOn w:val="a"/>
    <w:uiPriority w:val="34"/>
    <w:qFormat/>
    <w:rsid w:val="005E7C3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96B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B562F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0B562F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3">
    <w:name w:val="Hyperlink"/>
    <w:basedOn w:val="a0"/>
    <w:uiPriority w:val="99"/>
    <w:unhideWhenUsed/>
    <w:rsid w:val="000B56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1F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FBF"/>
  </w:style>
  <w:style w:type="paragraph" w:styleId="a5">
    <w:name w:val="List Paragraph"/>
    <w:basedOn w:val="a"/>
    <w:uiPriority w:val="34"/>
    <w:qFormat/>
    <w:rsid w:val="005E7C3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96B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emovna@gmail.com" TargetMode="External"/><Relationship Id="rId5" Type="http://schemas.openxmlformats.org/officeDocument/2006/relationships/hyperlink" Target="mailto:p.gurushkin@spb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 ancient</dc:creator>
  <cp:lastModifiedBy>Alexander</cp:lastModifiedBy>
  <cp:revision>4</cp:revision>
  <dcterms:created xsi:type="dcterms:W3CDTF">2021-06-10T11:41:00Z</dcterms:created>
  <dcterms:modified xsi:type="dcterms:W3CDTF">2021-06-11T22:21:00Z</dcterms:modified>
</cp:coreProperties>
</file>