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A6" w:rsidRPr="00847934" w:rsidRDefault="00C83377" w:rsidP="00847934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847934">
        <w:rPr>
          <w:sz w:val="28"/>
          <w:szCs w:val="28"/>
          <w:u w:color="444444"/>
        </w:rPr>
        <w:t>В</w:t>
      </w:r>
      <w:r w:rsidR="00847934" w:rsidRPr="00847934">
        <w:rPr>
          <w:sz w:val="28"/>
          <w:szCs w:val="28"/>
          <w:u w:color="444444"/>
        </w:rPr>
        <w:t>асилиса Александровна</w:t>
      </w:r>
      <w:r w:rsidRPr="00847934">
        <w:rPr>
          <w:sz w:val="28"/>
          <w:szCs w:val="28"/>
          <w:u w:color="444444"/>
        </w:rPr>
        <w:t xml:space="preserve"> </w:t>
      </w:r>
      <w:proofErr w:type="spellStart"/>
      <w:r w:rsidR="00B072E2" w:rsidRPr="00847934">
        <w:rPr>
          <w:sz w:val="28"/>
          <w:szCs w:val="28"/>
          <w:u w:color="444444"/>
        </w:rPr>
        <w:t>Бейненсон</w:t>
      </w:r>
      <w:proofErr w:type="spellEnd"/>
    </w:p>
    <w:p w:rsidR="00527723" w:rsidRPr="00847934" w:rsidRDefault="00B072E2" w:rsidP="00847934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 w:rsidRPr="00847934">
        <w:rPr>
          <w:sz w:val="28"/>
          <w:szCs w:val="28"/>
          <w:u w:color="444444"/>
        </w:rPr>
        <w:t>Национальный исследовательский Нижегородский государственный университет им.</w:t>
      </w:r>
      <w:r w:rsidR="00847934">
        <w:rPr>
          <w:sz w:val="28"/>
          <w:szCs w:val="28"/>
          <w:u w:color="444444"/>
        </w:rPr>
        <w:t> </w:t>
      </w:r>
      <w:r w:rsidRPr="00847934">
        <w:rPr>
          <w:sz w:val="28"/>
          <w:szCs w:val="28"/>
          <w:u w:color="444444"/>
        </w:rPr>
        <w:t>Н.</w:t>
      </w:r>
      <w:r w:rsidR="00847934">
        <w:rPr>
          <w:sz w:val="28"/>
          <w:szCs w:val="28"/>
          <w:u w:color="444444"/>
        </w:rPr>
        <w:t> </w:t>
      </w:r>
      <w:r w:rsidRPr="00847934">
        <w:rPr>
          <w:sz w:val="28"/>
          <w:szCs w:val="28"/>
          <w:u w:color="444444"/>
        </w:rPr>
        <w:t>И.</w:t>
      </w:r>
      <w:r w:rsidR="00847934">
        <w:rPr>
          <w:sz w:val="28"/>
          <w:szCs w:val="28"/>
          <w:u w:color="444444"/>
        </w:rPr>
        <w:t> </w:t>
      </w:r>
      <w:r w:rsidRPr="00847934">
        <w:rPr>
          <w:sz w:val="28"/>
          <w:szCs w:val="28"/>
          <w:u w:color="444444"/>
        </w:rPr>
        <w:t>Лобачевского</w:t>
      </w:r>
    </w:p>
    <w:p w:rsidR="00527723" w:rsidRPr="00847934" w:rsidRDefault="00F24C98" w:rsidP="00847934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hyperlink r:id="rId6" w:history="1">
        <w:r w:rsidR="00527723" w:rsidRPr="00847934">
          <w:rPr>
            <w:rStyle w:val="a3"/>
            <w:color w:val="0070C0"/>
            <w:sz w:val="28"/>
            <w:szCs w:val="28"/>
            <w:lang w:val="en-US"/>
          </w:rPr>
          <w:t>beynenson</w:t>
        </w:r>
        <w:r w:rsidR="00527723" w:rsidRPr="00847934">
          <w:rPr>
            <w:rStyle w:val="a3"/>
            <w:color w:val="0070C0"/>
            <w:sz w:val="28"/>
            <w:szCs w:val="28"/>
          </w:rPr>
          <w:t>@</w:t>
        </w:r>
        <w:r w:rsidR="00527723" w:rsidRPr="00847934">
          <w:rPr>
            <w:rStyle w:val="a3"/>
            <w:color w:val="0070C0"/>
            <w:sz w:val="28"/>
            <w:szCs w:val="28"/>
            <w:lang w:val="en-US"/>
          </w:rPr>
          <w:t>flf</w:t>
        </w:r>
        <w:r w:rsidR="00527723" w:rsidRPr="00847934">
          <w:rPr>
            <w:rStyle w:val="a3"/>
            <w:color w:val="0070C0"/>
            <w:sz w:val="28"/>
            <w:szCs w:val="28"/>
          </w:rPr>
          <w:t>.</w:t>
        </w:r>
        <w:r w:rsidR="00527723" w:rsidRPr="00847934">
          <w:rPr>
            <w:rStyle w:val="a3"/>
            <w:color w:val="0070C0"/>
            <w:sz w:val="28"/>
            <w:szCs w:val="28"/>
            <w:lang w:val="en-US"/>
          </w:rPr>
          <w:t>unn</w:t>
        </w:r>
        <w:r w:rsidR="00527723" w:rsidRPr="00847934">
          <w:rPr>
            <w:rStyle w:val="a3"/>
            <w:color w:val="0070C0"/>
            <w:sz w:val="28"/>
            <w:szCs w:val="28"/>
          </w:rPr>
          <w:t>.</w:t>
        </w:r>
        <w:r w:rsidR="00527723" w:rsidRPr="00847934">
          <w:rPr>
            <w:rStyle w:val="a3"/>
            <w:color w:val="0070C0"/>
            <w:sz w:val="28"/>
            <w:szCs w:val="28"/>
            <w:lang w:val="en-US"/>
          </w:rPr>
          <w:t>ru</w:t>
        </w:r>
      </w:hyperlink>
    </w:p>
    <w:p w:rsidR="00527723" w:rsidRPr="00847934" w:rsidRDefault="00527723" w:rsidP="00847934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</w:p>
    <w:p w:rsidR="00C83377" w:rsidRPr="00847934" w:rsidRDefault="00C83377" w:rsidP="00847934">
      <w:pPr>
        <w:pStyle w:val="a5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  <w:u w:color="444444"/>
          <w:shd w:val="clear" w:color="auto" w:fill="FFFFFF"/>
        </w:rPr>
      </w:pPr>
      <w:r w:rsidRPr="00847934">
        <w:rPr>
          <w:b/>
          <w:bCs/>
          <w:color w:val="auto"/>
          <w:sz w:val="28"/>
          <w:szCs w:val="28"/>
          <w:u w:color="444444"/>
          <w:shd w:val="clear" w:color="auto" w:fill="FFFFFF"/>
        </w:rPr>
        <w:t xml:space="preserve">Российские СМИ в </w:t>
      </w:r>
      <w:proofErr w:type="spellStart"/>
      <w:r w:rsidRPr="00847934">
        <w:rPr>
          <w:b/>
          <w:bCs/>
          <w:color w:val="auto"/>
          <w:sz w:val="28"/>
          <w:szCs w:val="28"/>
          <w:u w:color="444444"/>
          <w:shd w:val="clear" w:color="auto" w:fill="FFFFFF"/>
        </w:rPr>
        <w:t>TikTok</w:t>
      </w:r>
      <w:proofErr w:type="spellEnd"/>
      <w:r w:rsidRPr="00847934">
        <w:rPr>
          <w:b/>
          <w:bCs/>
          <w:color w:val="auto"/>
          <w:sz w:val="28"/>
          <w:szCs w:val="28"/>
          <w:u w:color="444444"/>
          <w:shd w:val="clear" w:color="auto" w:fill="FFFFFF"/>
        </w:rPr>
        <w:t xml:space="preserve"> и их стратегии: опыт типологизации</w:t>
      </w:r>
    </w:p>
    <w:p w:rsidR="00C83513" w:rsidRPr="00847934" w:rsidRDefault="00C83513" w:rsidP="00847934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</w:p>
    <w:p w:rsidR="00C83377" w:rsidRPr="00847934" w:rsidRDefault="00C83377" w:rsidP="00847934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proofErr w:type="spellStart"/>
      <w:r w:rsidRPr="00847934">
        <w:rPr>
          <w:color w:val="auto"/>
          <w:sz w:val="28"/>
          <w:szCs w:val="28"/>
          <w:u w:color="444444"/>
        </w:rPr>
        <w:t>Соцсеть</w:t>
      </w:r>
      <w:proofErr w:type="spellEnd"/>
      <w:r w:rsidRPr="00847934">
        <w:rPr>
          <w:color w:val="auto"/>
          <w:sz w:val="28"/>
          <w:szCs w:val="28"/>
          <w:u w:color="444444"/>
        </w:rPr>
        <w:t xml:space="preserve"> </w:t>
      </w:r>
      <w:proofErr w:type="spellStart"/>
      <w:r w:rsidRPr="00847934">
        <w:rPr>
          <w:color w:val="auto"/>
          <w:sz w:val="28"/>
          <w:szCs w:val="28"/>
          <w:u w:color="444444"/>
        </w:rPr>
        <w:t>TikTok</w:t>
      </w:r>
      <w:proofErr w:type="spellEnd"/>
      <w:r w:rsidRPr="00847934">
        <w:rPr>
          <w:color w:val="auto"/>
          <w:sz w:val="28"/>
          <w:szCs w:val="28"/>
          <w:u w:color="444444"/>
        </w:rPr>
        <w:t xml:space="preserve"> предлагает различным типам СМИ новые возможности для дистрибуции контента и продвижения бренда. На данный момент уже целый ряд российских массмедиа работают на данной площадке, используя несколько стратегий, что требует их осмысления и типологизации.</w:t>
      </w:r>
    </w:p>
    <w:p w:rsidR="00C83377" w:rsidRPr="00847934" w:rsidRDefault="00C83377" w:rsidP="00847934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847934">
        <w:rPr>
          <w:color w:val="auto"/>
          <w:sz w:val="28"/>
          <w:szCs w:val="28"/>
          <w:u w:color="444444"/>
        </w:rPr>
        <w:t xml:space="preserve">Ключевые слова: </w:t>
      </w:r>
      <w:proofErr w:type="spellStart"/>
      <w:proofErr w:type="gramStart"/>
      <w:r w:rsidRPr="00847934">
        <w:rPr>
          <w:color w:val="auto"/>
          <w:sz w:val="28"/>
          <w:szCs w:val="28"/>
          <w:u w:color="444444"/>
          <w:lang w:val="en-US"/>
        </w:rPr>
        <w:t>TikTok</w:t>
      </w:r>
      <w:proofErr w:type="spellEnd"/>
      <w:r w:rsidRPr="00847934">
        <w:rPr>
          <w:color w:val="auto"/>
          <w:sz w:val="28"/>
          <w:szCs w:val="28"/>
          <w:u w:color="444444"/>
        </w:rPr>
        <w:t xml:space="preserve">, </w:t>
      </w:r>
      <w:proofErr w:type="spellStart"/>
      <w:r w:rsidRPr="00847934">
        <w:rPr>
          <w:color w:val="auto"/>
          <w:sz w:val="28"/>
          <w:szCs w:val="28"/>
          <w:u w:color="444444"/>
        </w:rPr>
        <w:t>ТикТок</w:t>
      </w:r>
      <w:proofErr w:type="spellEnd"/>
      <w:r w:rsidRPr="00847934">
        <w:rPr>
          <w:color w:val="auto"/>
          <w:sz w:val="28"/>
          <w:szCs w:val="28"/>
          <w:u w:color="444444"/>
        </w:rPr>
        <w:t xml:space="preserve">, </w:t>
      </w:r>
      <w:proofErr w:type="spellStart"/>
      <w:r w:rsidRPr="00847934">
        <w:rPr>
          <w:color w:val="auto"/>
          <w:sz w:val="28"/>
          <w:szCs w:val="28"/>
          <w:u w:color="444444"/>
        </w:rPr>
        <w:t>массмедиа</w:t>
      </w:r>
      <w:proofErr w:type="spellEnd"/>
      <w:r w:rsidRPr="00847934">
        <w:rPr>
          <w:color w:val="auto"/>
          <w:sz w:val="28"/>
          <w:szCs w:val="28"/>
          <w:u w:color="444444"/>
        </w:rPr>
        <w:t>, стратегии, типология.</w:t>
      </w:r>
      <w:proofErr w:type="gramEnd"/>
    </w:p>
    <w:p w:rsidR="00847934" w:rsidRDefault="00847934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связи с узкой сегментацией аудитории и потреблением новостей молодой аудиторией на площадках социальных медиа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СМИ осваивают любые платформы для дистрибуции своего контента</w:t>
      </w:r>
      <w:r w:rsidR="002D50AA"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[2]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Социальная сеть для публикации коротких видеороликов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TikTok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демонстрирует глобальное распространение с 2018 г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ода</w:t>
      </w:r>
      <w:r w:rsidR="002D50AA"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[3]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однако переход туда российских СМИ нельзя назвать массовым</w:t>
      </w:r>
      <w:r w:rsidR="002D50AA"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[1]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В ходе исследования было проанализировано 27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TikTok-аккаунтов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медиабрендов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ориентированных на отечественную аудиторию: печатных («Новая газета»,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Cosmopolitan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Elle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Girl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Russia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«Лиза», GQ Russia), радийных (Energy, DFM, Love Radio, «Радио Рекорд», «Новое радио»), телевизионных (НТВ, «Пятница!», RT, «Москва 24», ТНТ, ТНТ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4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СТС, СТС Love, 360TV, «Матч ТВ», «Муз ТВ»), сетевых изданий (Медуза, Sports.ru, «Тинькофф-журнал»), а также журналистских YouTube-каналов («Редакция», проектов И.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Варламова и С.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Минаева).</w:t>
      </w:r>
      <w:proofErr w:type="gramEnd"/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Для типологии TikTok-представительств можно предложить два основания: 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Аудитория основной площадки бренда: мол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одежная / смешанная по возрасту.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2.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Принцип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трансмедийности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работа с отсылкой к основной платформе / без отсылки к основной платформе.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 пересечении этих двух параметров можно выделить 4 группы аккаунтов, в каждой из которых можно отметить несколько стратегий работы. 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 первой группе относятся бренды, ориентированные на молодежную аудиторию и хорошо ей знакомые. Здесь активно используются отсылки к контенту основной платформы. 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напоминания.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Характерна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для молодежных телеканалов СТС, СТС Love, ТНТ, ТНТ 4 (фрагменты развлекательных программ и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ситкомов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), а также радиостанций «Рекорд», Energy, DFM (фрагменты эфирных съемок, выступлений музыкантов в студии).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Стратегия конвергенции. Практикуется телеканалами «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Муз-ТВ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 и «Пятница!», приглашающими в эфир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топовых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тиктокеров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качестве ведущих и гостей.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Стратегия продвижения. Предполагает мотивацию аудитории к переходу на другие площадки бренда (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Elle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Girl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 второй группе относятся молодежные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медиабренды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которые ведут свои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TikTok-аккаунты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как изолированные проекты без отсылок к другим площадкам.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напоминания. Используется Love Radio и «Новое радио», которые размещают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развлекательный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контент (шутки,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бэкстейджи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), а также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Cosmopolitan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публикующим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синхроны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со светских мероприятий без пересечения с контентом основных платформ.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полезности.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Характерна для журнала «Лиза», предлагающего обучающие видео (макияж, рукоделие, кулинария), типичные для ВК и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Instagram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 третьей группе относятся бренды, предполагающие переход на основную платформу, но предназначенные не только для молодежной аудитории.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1.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Стратегия знакомства. Представлена каналом «Москва 24», предлагающим шуточные видео с участием ведущих, а также GQ Russia, публикующим видео в стиле GQ.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напоминания.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Характерна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для телеканалов «Матч ТВ» и НТВ, размещающих эффектные моменты эфира, а также проморолики.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Стратегия продвижения. Ее актив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но практикуют YouTube-каналы А. Пивоварова, С. Минаева и 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Варламова, размещая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тизеры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призванные заинтересовать аудиторию посмотреть выпуски целиком.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 четвертой группе относятся бренды СМИ, ориентированные в большей степени на взрослую аудиторию, чем на молодежь, 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но 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 этом не делающие попыток стимулировать переходы к основной платформе.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знакомства.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Характерна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для «Новой газеты», «Медузы», «Тиньков-журнала», которые пытаются «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мимикрировать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 под среду </w:t>
      </w:r>
      <w:proofErr w:type="spell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TikTok</w:t>
      </w:r>
      <w:proofErr w:type="spell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используя максимальное количество встроенных эффектов.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напоминания.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Представлена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изданием Sports.ru, публикующим тематические видео без какой-либо отсылки к сайту.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формирования лояльности.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Характерна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для аккаунта RT, предлагающего развлекательные неполитические новостные ролики.</w:t>
      </w:r>
    </w:p>
    <w:p w:rsidR="00B30DA6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color="444444"/>
          <w:shd w:val="clear" w:color="auto" w:fill="FFFFFF"/>
        </w:rPr>
      </w:pP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4.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Стратегия создания отдельного авторского проекта характерна для аккаунта телеканала 360TV, который ведет популярный блогер Арина Ростовская, предлагающая забавные мини-пародии 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без отсылок к бренду телеканала –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э</w:t>
      </w:r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то проект с наибольшим количеством подписчиков среди всех рассмотренных (4,2 </w:t>
      </w:r>
      <w:proofErr w:type="gramStart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млн</w:t>
      </w:r>
      <w:proofErr w:type="gramEnd"/>
      <w:r w:rsidRPr="0084793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).</w:t>
      </w:r>
    </w:p>
    <w:p w:rsidR="00847934" w:rsidRDefault="00847934" w:rsidP="00847934">
      <w:pPr>
        <w:pStyle w:val="a5"/>
        <w:spacing w:before="0" w:after="0" w:line="360" w:lineRule="auto"/>
        <w:ind w:firstLine="709"/>
        <w:jc w:val="both"/>
        <w:rPr>
          <w:rStyle w:val="a7"/>
          <w:color w:val="000000" w:themeColor="text1"/>
          <w:sz w:val="28"/>
          <w:szCs w:val="28"/>
          <w:u w:color="444444"/>
        </w:rPr>
      </w:pPr>
    </w:p>
    <w:p w:rsidR="00B30DA6" w:rsidRPr="00847934" w:rsidRDefault="000C1A46" w:rsidP="00847934">
      <w:pPr>
        <w:pStyle w:val="a5"/>
        <w:spacing w:before="0" w:after="0" w:line="360" w:lineRule="auto"/>
        <w:ind w:firstLine="709"/>
        <w:jc w:val="center"/>
        <w:rPr>
          <w:rStyle w:val="a7"/>
          <w:color w:val="000000" w:themeColor="text1"/>
          <w:sz w:val="28"/>
          <w:szCs w:val="28"/>
          <w:u w:color="444444"/>
        </w:rPr>
      </w:pPr>
      <w:r w:rsidRPr="00847934">
        <w:rPr>
          <w:rStyle w:val="a7"/>
          <w:color w:val="000000" w:themeColor="text1"/>
          <w:sz w:val="28"/>
          <w:szCs w:val="28"/>
          <w:u w:color="444444"/>
        </w:rPr>
        <w:t>Литература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Бейненсон</w:t>
      </w:r>
      <w:proofErr w:type="spellEnd"/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В.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Соцсеть</w:t>
      </w:r>
      <w:proofErr w:type="spell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TikTok</w:t>
      </w:r>
      <w:proofErr w:type="spell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 экспериментальная площадка для дистрибуции 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контента</w:t>
      </w:r>
      <w:proofErr w:type="spell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российских</w:t>
      </w:r>
      <w:proofErr w:type="gram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медиабрендов</w:t>
      </w:r>
      <w:proofErr w:type="spell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// Медиа в меняющемся мире: проблемы изучения и преподавания. Нижний 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Новгород: Изд-во ННГУ, 2021. С. 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98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104.</w:t>
      </w:r>
    </w:p>
    <w:p w:rsidR="00B072E2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2.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Градюшко</w:t>
      </w:r>
      <w:proofErr w:type="spellEnd"/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А.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А. Потенциал 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TikTok</w:t>
      </w:r>
      <w:proofErr w:type="spell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системе </w:t>
      </w:r>
      <w:proofErr w:type="gram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альтернативных</w:t>
      </w:r>
      <w:proofErr w:type="gram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медиа: особенности контента // Пользовательский контент в современной коммуникации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Челябинск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Изд-во 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Чел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ГУ</w:t>
      </w:r>
      <w:proofErr w:type="spell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2021. С</w:t>
      </w:r>
      <w:r w:rsidR="00847934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27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31.</w:t>
      </w:r>
    </w:p>
    <w:p w:rsidR="00B30DA6" w:rsidRPr="00847934" w:rsidRDefault="00B072E2" w:rsidP="00847934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3.</w:t>
      </w:r>
      <w:r w:rsidR="00847934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Vázquez-Herrero</w:t>
      </w:r>
      <w:proofErr w:type="spellEnd"/>
      <w:r w:rsidR="00847934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J.</w:t>
      </w:r>
      <w:r w:rsidR="002D50AA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50AA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Negreira</w:t>
      </w:r>
      <w:proofErr w:type="spellEnd"/>
      <w:r w:rsidR="002D50AA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-Rey</w:t>
      </w:r>
      <w:r w:rsidR="00847934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2D50AA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M.-C., </w:t>
      </w:r>
      <w:proofErr w:type="spellStart"/>
      <w:r w:rsidR="002D50AA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López-García</w:t>
      </w:r>
      <w:proofErr w:type="spellEnd"/>
      <w:r w:rsidR="00847934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2D50AA"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X. 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Let’s dance the news! How the news media are adapting to the logic of </w:t>
      </w:r>
      <w:proofErr w:type="spellStart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TikTok</w:t>
      </w:r>
      <w:proofErr w:type="spellEnd"/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Journalism. 2020. №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 1</w:t>
      </w:r>
      <w:r w:rsid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479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21.</w:t>
      </w:r>
    </w:p>
    <w:sectPr w:rsidR="00B30DA6" w:rsidRPr="00847934" w:rsidSect="00C83377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E9" w:rsidRDefault="008F2EE9">
      <w:pPr>
        <w:spacing w:after="0" w:line="240" w:lineRule="auto"/>
      </w:pPr>
      <w:r>
        <w:separator/>
      </w:r>
    </w:p>
  </w:endnote>
  <w:endnote w:type="continuationSeparator" w:id="0">
    <w:p w:rsidR="008F2EE9" w:rsidRDefault="008F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A6" w:rsidRDefault="00B30D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E9" w:rsidRDefault="008F2EE9">
      <w:pPr>
        <w:spacing w:after="0" w:line="240" w:lineRule="auto"/>
      </w:pPr>
      <w:r>
        <w:separator/>
      </w:r>
    </w:p>
  </w:footnote>
  <w:footnote w:type="continuationSeparator" w:id="0">
    <w:p w:rsidR="008F2EE9" w:rsidRDefault="008F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A6" w:rsidRDefault="00B30D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DA6"/>
    <w:rsid w:val="000C1A46"/>
    <w:rsid w:val="002D50AA"/>
    <w:rsid w:val="00356245"/>
    <w:rsid w:val="00374322"/>
    <w:rsid w:val="00527723"/>
    <w:rsid w:val="00691F44"/>
    <w:rsid w:val="00847934"/>
    <w:rsid w:val="008F2EE9"/>
    <w:rsid w:val="00953584"/>
    <w:rsid w:val="00986403"/>
    <w:rsid w:val="009C2E12"/>
    <w:rsid w:val="00B072E2"/>
    <w:rsid w:val="00B30DA6"/>
    <w:rsid w:val="00C83377"/>
    <w:rsid w:val="00C83513"/>
    <w:rsid w:val="00D17679"/>
    <w:rsid w:val="00DD56EE"/>
    <w:rsid w:val="00F02312"/>
    <w:rsid w:val="00F2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8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4C98"/>
    <w:rPr>
      <w:u w:val="single"/>
    </w:rPr>
  </w:style>
  <w:style w:type="table" w:customStyle="1" w:styleId="TableNormal">
    <w:name w:val="Table Normal"/>
    <w:rsid w:val="00F24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4C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F24C9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sid w:val="00F24C98"/>
    <w:rPr>
      <w:outline w:val="0"/>
      <w:color w:val="0000FF"/>
      <w:u w:val="single" w:color="0000FF"/>
    </w:rPr>
  </w:style>
  <w:style w:type="paragraph" w:customStyle="1" w:styleId="a6">
    <w:name w:val="По умолчанию"/>
    <w:rsid w:val="00F24C98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7">
    <w:name w:val="Нет"/>
    <w:rsid w:val="00F24C98"/>
  </w:style>
  <w:style w:type="character" w:customStyle="1" w:styleId="Hyperlink1">
    <w:name w:val="Hyperlink.1"/>
    <w:basedOn w:val="a7"/>
    <w:rsid w:val="00F24C98"/>
    <w:rPr>
      <w:outline w:val="0"/>
      <w:color w:val="1155CC"/>
      <w:u w:val="single" w:color="1154CC"/>
    </w:rPr>
  </w:style>
  <w:style w:type="character" w:customStyle="1" w:styleId="UnresolvedMention">
    <w:name w:val="Unresolved Mention"/>
    <w:basedOn w:val="a0"/>
    <w:uiPriority w:val="99"/>
    <w:semiHidden/>
    <w:unhideWhenUsed/>
    <w:rsid w:val="00B072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ynenson@flf.un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Бейненсон</dc:creator>
  <cp:lastModifiedBy>Alexander</cp:lastModifiedBy>
  <cp:revision>15</cp:revision>
  <dcterms:created xsi:type="dcterms:W3CDTF">2021-06-04T06:55:00Z</dcterms:created>
  <dcterms:modified xsi:type="dcterms:W3CDTF">2021-06-08T12:56:00Z</dcterms:modified>
</cp:coreProperties>
</file>