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674EFF" w:rsidRDefault="005D7974" w:rsidP="00824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74">
        <w:rPr>
          <w:sz w:val="28"/>
          <w:szCs w:val="28"/>
        </w:rPr>
        <w:t>Е</w:t>
      </w:r>
      <w:r w:rsidR="000D45B5">
        <w:rPr>
          <w:sz w:val="28"/>
          <w:szCs w:val="28"/>
        </w:rPr>
        <w:t>катерина</w:t>
      </w:r>
      <w:r w:rsidR="008F6B9F">
        <w:rPr>
          <w:sz w:val="28"/>
          <w:szCs w:val="28"/>
        </w:rPr>
        <w:t> </w:t>
      </w:r>
      <w:r w:rsidRPr="005D7974">
        <w:rPr>
          <w:sz w:val="28"/>
          <w:szCs w:val="28"/>
        </w:rPr>
        <w:t>А</w:t>
      </w:r>
      <w:r w:rsidR="000D45B5">
        <w:rPr>
          <w:sz w:val="28"/>
          <w:szCs w:val="28"/>
        </w:rPr>
        <w:t>натольевна</w:t>
      </w:r>
      <w:r w:rsidR="008F6B9F">
        <w:rPr>
          <w:sz w:val="28"/>
          <w:szCs w:val="28"/>
        </w:rPr>
        <w:t> </w:t>
      </w:r>
      <w:r>
        <w:rPr>
          <w:sz w:val="28"/>
          <w:szCs w:val="28"/>
        </w:rPr>
        <w:t>Зверева</w:t>
      </w:r>
    </w:p>
    <w:p w:rsidR="00107FCD" w:rsidRPr="00674EFF" w:rsidRDefault="005D7974" w:rsidP="0082492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D7974">
        <w:rPr>
          <w:rFonts w:cs="Times New Roman"/>
          <w:sz w:val="28"/>
          <w:szCs w:val="28"/>
        </w:rPr>
        <w:t>Тамбовский государственный университет им</w:t>
      </w:r>
      <w:r w:rsidR="007121B2">
        <w:rPr>
          <w:rFonts w:cs="Times New Roman"/>
          <w:sz w:val="28"/>
          <w:szCs w:val="28"/>
        </w:rPr>
        <w:t>. </w:t>
      </w:r>
      <w:bookmarkStart w:id="0" w:name="_GoBack"/>
      <w:bookmarkEnd w:id="0"/>
      <w:r w:rsidRPr="005D7974">
        <w:rPr>
          <w:rFonts w:cs="Times New Roman"/>
          <w:sz w:val="28"/>
          <w:szCs w:val="28"/>
        </w:rPr>
        <w:t>Г.</w:t>
      </w:r>
      <w:r w:rsidR="0077218E">
        <w:rPr>
          <w:rFonts w:cs="Times New Roman"/>
          <w:sz w:val="28"/>
          <w:szCs w:val="28"/>
        </w:rPr>
        <w:t> Р. Державина</w:t>
      </w:r>
    </w:p>
    <w:p w:rsidR="005D7974" w:rsidRPr="000D45B5" w:rsidRDefault="00D6660D" w:rsidP="0082492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color w:val="auto"/>
          <w:sz w:val="28"/>
          <w:szCs w:val="28"/>
          <w:lang w:eastAsia="en-US"/>
        </w:rPr>
      </w:pPr>
      <w:hyperlink r:id="rId5" w:history="1">
        <w:r w:rsidR="005D7974" w:rsidRPr="000D45B5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Katya</w:t>
        </w:r>
        <w:r w:rsidR="005D7974" w:rsidRPr="000D45B5">
          <w:rPr>
            <w:rStyle w:val="a4"/>
            <w:rFonts w:eastAsiaTheme="minorHAnsi" w:cstheme="minorBidi"/>
            <w:color w:val="auto"/>
            <w:sz w:val="28"/>
            <w:szCs w:val="28"/>
            <w:lang w:eastAsia="en-US"/>
          </w:rPr>
          <w:t>9_2001@</w:t>
        </w:r>
        <w:r w:rsidR="005D7974" w:rsidRPr="000D45B5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mail</w:t>
        </w:r>
        <w:r w:rsidR="005D7974" w:rsidRPr="000D45B5">
          <w:rPr>
            <w:rStyle w:val="a4"/>
            <w:rFonts w:eastAsiaTheme="minorHAnsi" w:cstheme="minorBidi"/>
            <w:color w:val="auto"/>
            <w:sz w:val="28"/>
            <w:szCs w:val="28"/>
            <w:lang w:eastAsia="en-US"/>
          </w:rPr>
          <w:t>.</w:t>
        </w:r>
        <w:r w:rsidR="005D7974" w:rsidRPr="000D45B5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ru</w:t>
        </w:r>
      </w:hyperlink>
      <w:r w:rsidR="000D45B5" w:rsidRPr="000D45B5">
        <w:rPr>
          <w:u w:val="single"/>
        </w:rPr>
        <w:t xml:space="preserve"> </w:t>
      </w:r>
    </w:p>
    <w:p w:rsidR="0077218E" w:rsidRDefault="0077218E" w:rsidP="00824929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D7974" w:rsidRDefault="005D7974" w:rsidP="00824929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5D7974">
        <w:rPr>
          <w:rFonts w:eastAsia="Calibri"/>
          <w:b/>
          <w:sz w:val="28"/>
          <w:szCs w:val="28"/>
          <w:lang w:eastAsia="en-US"/>
        </w:rPr>
        <w:t>Деэстетизация</w:t>
      </w:r>
      <w:proofErr w:type="spellEnd"/>
      <w:r w:rsidRPr="005D7974">
        <w:rPr>
          <w:rFonts w:eastAsia="Calibri"/>
          <w:b/>
          <w:sz w:val="28"/>
          <w:szCs w:val="28"/>
          <w:lang w:eastAsia="en-US"/>
        </w:rPr>
        <w:t xml:space="preserve"> иллюстрирования или новая эстетика?</w:t>
      </w:r>
    </w:p>
    <w:p w:rsidR="00824929" w:rsidRDefault="00824929" w:rsidP="00824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974" w:rsidRDefault="005D7974" w:rsidP="00824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74">
        <w:rPr>
          <w:sz w:val="28"/>
          <w:szCs w:val="28"/>
        </w:rPr>
        <w:t xml:space="preserve">Рассматривается тенденция трансформации визуальной эстетики под воздействием изменений социокультурной ситуации. Материал исследования – современные журнальные издания «стиля жизни». Констатируется доминирование </w:t>
      </w:r>
      <w:proofErr w:type="spellStart"/>
      <w:r w:rsidRPr="005D7974">
        <w:rPr>
          <w:sz w:val="28"/>
          <w:szCs w:val="28"/>
        </w:rPr>
        <w:t>деэстетизации</w:t>
      </w:r>
      <w:proofErr w:type="spellEnd"/>
      <w:r w:rsidRPr="005D7974">
        <w:rPr>
          <w:sz w:val="28"/>
          <w:szCs w:val="28"/>
        </w:rPr>
        <w:t xml:space="preserve"> как тенденции иллюстрирования, символизирующей отрицание сложившихся ценностей ради существования разных идей и смыслов.</w:t>
      </w:r>
    </w:p>
    <w:p w:rsidR="007E6158" w:rsidRPr="00674EFF" w:rsidRDefault="00F45A03" w:rsidP="00824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4EFF">
        <w:rPr>
          <w:bCs/>
          <w:sz w:val="28"/>
          <w:szCs w:val="28"/>
        </w:rPr>
        <w:t>Ключевые слова</w:t>
      </w:r>
      <w:r w:rsidR="003E3CDC" w:rsidRPr="00674EFF">
        <w:rPr>
          <w:bCs/>
          <w:sz w:val="28"/>
          <w:szCs w:val="28"/>
        </w:rPr>
        <w:t xml:space="preserve">: </w:t>
      </w:r>
      <w:proofErr w:type="spellStart"/>
      <w:r w:rsidR="005D7974" w:rsidRPr="005D7974">
        <w:rPr>
          <w:bCs/>
          <w:sz w:val="28"/>
          <w:szCs w:val="28"/>
        </w:rPr>
        <w:t>деэстетизация</w:t>
      </w:r>
      <w:proofErr w:type="spellEnd"/>
      <w:r w:rsidR="005D7974" w:rsidRPr="005D7974">
        <w:rPr>
          <w:bCs/>
          <w:sz w:val="28"/>
          <w:szCs w:val="28"/>
        </w:rPr>
        <w:t>, иллюстрирование, журналы, ценности</w:t>
      </w:r>
      <w:r w:rsidR="000D45B5">
        <w:rPr>
          <w:bCs/>
          <w:sz w:val="28"/>
          <w:szCs w:val="28"/>
        </w:rPr>
        <w:t>.</w:t>
      </w:r>
    </w:p>
    <w:p w:rsidR="0063619F" w:rsidRDefault="0063619F" w:rsidP="00824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974" w:rsidRPr="005D7974" w:rsidRDefault="005D7974" w:rsidP="00824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74">
        <w:rPr>
          <w:sz w:val="28"/>
          <w:szCs w:val="28"/>
        </w:rPr>
        <w:t xml:space="preserve">Журнальные издания в визуальной форме преподносят потребителю иллюстрированную версию картины мира, выстраивая своеобразную систему эстетических, моральных, гендерных ценностей. Зависимость визуального контента от социокультурных влияний ведет к трансформациям ценностных парадигм. Если современные </w:t>
      </w:r>
      <w:proofErr w:type="spellStart"/>
      <w:r w:rsidRPr="005D7974">
        <w:rPr>
          <w:sz w:val="28"/>
          <w:szCs w:val="28"/>
        </w:rPr>
        <w:t>массмедиа</w:t>
      </w:r>
      <w:proofErr w:type="spellEnd"/>
      <w:r w:rsidRPr="005D7974">
        <w:rPr>
          <w:sz w:val="28"/>
          <w:szCs w:val="28"/>
        </w:rPr>
        <w:t xml:space="preserve"> отчетливо демонстрируют тенденцию отрицания иерархии ценностей ради существования разных идей и смыслов, то происходит замена сложившихся эстетических критериев или их полное нивелирование. На смену классической эстетике приходит «новая» </w:t>
      </w:r>
      <w:r w:rsidR="000D45B5">
        <w:rPr>
          <w:sz w:val="28"/>
          <w:szCs w:val="28"/>
        </w:rPr>
        <w:t xml:space="preserve">эстетика </w:t>
      </w:r>
      <w:r w:rsidRPr="005D7974">
        <w:rPr>
          <w:sz w:val="28"/>
          <w:szCs w:val="28"/>
        </w:rPr>
        <w:t xml:space="preserve">или </w:t>
      </w:r>
      <w:r w:rsidR="000D45B5">
        <w:rPr>
          <w:sz w:val="28"/>
          <w:szCs w:val="28"/>
        </w:rPr>
        <w:t>же проис</w:t>
      </w:r>
      <w:r w:rsidRPr="005D7974">
        <w:rPr>
          <w:sz w:val="28"/>
          <w:szCs w:val="28"/>
        </w:rPr>
        <w:t xml:space="preserve">ходит </w:t>
      </w:r>
      <w:proofErr w:type="spellStart"/>
      <w:r w:rsidRPr="005D7974">
        <w:rPr>
          <w:sz w:val="28"/>
          <w:szCs w:val="28"/>
        </w:rPr>
        <w:t>деэстетизация</w:t>
      </w:r>
      <w:proofErr w:type="spellEnd"/>
      <w:r w:rsidRPr="005D7974">
        <w:rPr>
          <w:sz w:val="28"/>
          <w:szCs w:val="28"/>
        </w:rPr>
        <w:t>?</w:t>
      </w:r>
    </w:p>
    <w:p w:rsidR="005D7974" w:rsidRPr="005D7974" w:rsidRDefault="005D7974" w:rsidP="00824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74">
        <w:rPr>
          <w:sz w:val="28"/>
          <w:szCs w:val="28"/>
        </w:rPr>
        <w:t>С начала</w:t>
      </w:r>
      <w:r w:rsidR="00696DCB">
        <w:rPr>
          <w:sz w:val="28"/>
          <w:szCs w:val="28"/>
        </w:rPr>
        <w:t xml:space="preserve"> XXI века приоритетом эпохи </w:t>
      </w:r>
      <w:proofErr w:type="spellStart"/>
      <w:r w:rsidR="00696DCB">
        <w:rPr>
          <w:sz w:val="28"/>
          <w:szCs w:val="28"/>
        </w:rPr>
        <w:t>web</w:t>
      </w:r>
      <w:proofErr w:type="spellEnd"/>
      <w:r w:rsidR="00696DCB">
        <w:rPr>
          <w:sz w:val="28"/>
          <w:szCs w:val="28"/>
        </w:rPr>
        <w:t> </w:t>
      </w:r>
      <w:r w:rsidRPr="005D7974">
        <w:rPr>
          <w:sz w:val="28"/>
          <w:szCs w:val="28"/>
        </w:rPr>
        <w:t xml:space="preserve">2.0 становится максимальная вовлеченность пользователей в коммуникационный процесс, построение диалогичной коммуникации [3]. Современный пользователь становится интерпретатором визуального </w:t>
      </w:r>
      <w:proofErr w:type="spellStart"/>
      <w:r w:rsidRPr="005D7974">
        <w:rPr>
          <w:sz w:val="28"/>
          <w:szCs w:val="28"/>
        </w:rPr>
        <w:t>медиатекста</w:t>
      </w:r>
      <w:proofErr w:type="spellEnd"/>
      <w:r w:rsidRPr="005D7974">
        <w:rPr>
          <w:sz w:val="28"/>
          <w:szCs w:val="28"/>
        </w:rPr>
        <w:t xml:space="preserve">, иллюстрация трансформируется в инструмент интерактивной коммуникации, в игру и даже провокацию. В парадигме концептуального искусства господствует </w:t>
      </w:r>
      <w:r w:rsidRPr="005D7974">
        <w:rPr>
          <w:sz w:val="28"/>
          <w:szCs w:val="28"/>
        </w:rPr>
        <w:lastRenderedPageBreak/>
        <w:t xml:space="preserve">многоплановость, </w:t>
      </w:r>
      <w:proofErr w:type="spellStart"/>
      <w:r w:rsidRPr="005D7974">
        <w:rPr>
          <w:sz w:val="28"/>
          <w:szCs w:val="28"/>
        </w:rPr>
        <w:t>мультикультурность</w:t>
      </w:r>
      <w:proofErr w:type="spellEnd"/>
      <w:r w:rsidRPr="005D7974">
        <w:rPr>
          <w:sz w:val="28"/>
          <w:szCs w:val="28"/>
        </w:rPr>
        <w:t>, когда «появляется любов</w:t>
      </w:r>
      <w:r w:rsidR="00F5683D">
        <w:rPr>
          <w:sz w:val="28"/>
          <w:szCs w:val="28"/>
        </w:rPr>
        <w:t xml:space="preserve">ание </w:t>
      </w:r>
      <w:r w:rsidR="00F5683D" w:rsidRPr="00F5683D">
        <w:rPr>
          <w:sz w:val="28"/>
          <w:szCs w:val="28"/>
        </w:rPr>
        <w:t>“</w:t>
      </w:r>
      <w:r w:rsidR="00F5683D">
        <w:rPr>
          <w:sz w:val="28"/>
          <w:szCs w:val="28"/>
        </w:rPr>
        <w:t>другим</w:t>
      </w:r>
      <w:r w:rsidR="00F5683D" w:rsidRPr="00F5683D">
        <w:rPr>
          <w:sz w:val="28"/>
          <w:szCs w:val="28"/>
        </w:rPr>
        <w:t>”</w:t>
      </w:r>
      <w:r w:rsidRPr="005D7974">
        <w:rPr>
          <w:sz w:val="28"/>
          <w:szCs w:val="28"/>
        </w:rPr>
        <w:t xml:space="preserve">, </w:t>
      </w:r>
      <w:proofErr w:type="gramStart"/>
      <w:r w:rsidRPr="005D7974">
        <w:rPr>
          <w:sz w:val="28"/>
          <w:szCs w:val="28"/>
        </w:rPr>
        <w:t>различия</w:t>
      </w:r>
      <w:proofErr w:type="gramEnd"/>
      <w:r w:rsidRPr="005D7974">
        <w:rPr>
          <w:sz w:val="28"/>
          <w:szCs w:val="28"/>
        </w:rPr>
        <w:t xml:space="preserve"> подчеркиваются и утрируются» [2].</w:t>
      </w:r>
    </w:p>
    <w:p w:rsidR="005D7974" w:rsidRPr="005D7974" w:rsidRDefault="005D7974" w:rsidP="00824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74">
        <w:rPr>
          <w:sz w:val="28"/>
          <w:szCs w:val="28"/>
        </w:rPr>
        <w:t xml:space="preserve">На наш взгляд, визуальный отказ от одинаковой для всех картины мира, от единого мышления нельзя именовать «новой эстетикой». Журнальный глянец визуально пародирует одинаковость идей и ценностей, и </w:t>
      </w:r>
      <w:r w:rsidR="000D45B5">
        <w:rPr>
          <w:sz w:val="28"/>
          <w:szCs w:val="28"/>
        </w:rPr>
        <w:t xml:space="preserve">поэтому </w:t>
      </w:r>
      <w:r w:rsidRPr="005D7974">
        <w:rPr>
          <w:sz w:val="28"/>
          <w:szCs w:val="28"/>
        </w:rPr>
        <w:t xml:space="preserve">этот процесс логичней называть </w:t>
      </w:r>
      <w:proofErr w:type="spellStart"/>
      <w:r w:rsidRPr="005D7974">
        <w:rPr>
          <w:sz w:val="28"/>
          <w:szCs w:val="28"/>
        </w:rPr>
        <w:t>деэстетизацией</w:t>
      </w:r>
      <w:proofErr w:type="spellEnd"/>
      <w:r w:rsidRPr="005D7974">
        <w:rPr>
          <w:sz w:val="28"/>
          <w:szCs w:val="28"/>
        </w:rPr>
        <w:t xml:space="preserve">. Выход за пределы глянцевого формата, нивелирование типичного журнального рекламирования, намеренная </w:t>
      </w:r>
      <w:proofErr w:type="spellStart"/>
      <w:r w:rsidRPr="005D7974">
        <w:rPr>
          <w:sz w:val="28"/>
          <w:szCs w:val="28"/>
        </w:rPr>
        <w:t>неэстетичность</w:t>
      </w:r>
      <w:proofErr w:type="spellEnd"/>
      <w:r w:rsidRPr="005D7974">
        <w:rPr>
          <w:sz w:val="28"/>
          <w:szCs w:val="28"/>
        </w:rPr>
        <w:t xml:space="preserve"> изображения – все это подчеркивает </w:t>
      </w:r>
      <w:proofErr w:type="spellStart"/>
      <w:r w:rsidRPr="005D7974">
        <w:rPr>
          <w:sz w:val="28"/>
          <w:szCs w:val="28"/>
        </w:rPr>
        <w:t>нетипичность</w:t>
      </w:r>
      <w:proofErr w:type="spellEnd"/>
      <w:r w:rsidRPr="005D7974">
        <w:rPr>
          <w:sz w:val="28"/>
          <w:szCs w:val="28"/>
        </w:rPr>
        <w:t xml:space="preserve"> таких приемов для глянцевого издания.</w:t>
      </w:r>
    </w:p>
    <w:p w:rsidR="005D7974" w:rsidRPr="005D7974" w:rsidRDefault="005D7974" w:rsidP="00824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74">
        <w:rPr>
          <w:sz w:val="28"/>
          <w:szCs w:val="28"/>
        </w:rPr>
        <w:t xml:space="preserve">Само по себе безобразное не несет теперь негативного смысла, все зависит от контекста восприятия. </w:t>
      </w:r>
      <w:proofErr w:type="spellStart"/>
      <w:r w:rsidRPr="005D7974">
        <w:rPr>
          <w:sz w:val="28"/>
          <w:szCs w:val="28"/>
        </w:rPr>
        <w:t>Деэстетизация</w:t>
      </w:r>
      <w:proofErr w:type="spellEnd"/>
      <w:r w:rsidRPr="005D7974">
        <w:rPr>
          <w:sz w:val="28"/>
          <w:szCs w:val="28"/>
        </w:rPr>
        <w:t xml:space="preserve"> как отсутствие совершенства, противоположный полюс положительного эстетического идеала может символизировать протест, направленный против избытка прекрасного </w:t>
      </w:r>
      <w:proofErr w:type="spellStart"/>
      <w:r w:rsidRPr="005D7974">
        <w:rPr>
          <w:sz w:val="28"/>
          <w:szCs w:val="28"/>
        </w:rPr>
        <w:t>гламура</w:t>
      </w:r>
      <w:proofErr w:type="spellEnd"/>
      <w:r w:rsidRPr="005D7974">
        <w:rPr>
          <w:sz w:val="28"/>
          <w:szCs w:val="28"/>
        </w:rPr>
        <w:t xml:space="preserve">. Размышляя о перемене в системе ценностных ориентаций «человека </w:t>
      </w:r>
      <w:proofErr w:type="spellStart"/>
      <w:r w:rsidRPr="005D7974">
        <w:rPr>
          <w:sz w:val="28"/>
          <w:szCs w:val="28"/>
        </w:rPr>
        <w:t>гламурного</w:t>
      </w:r>
      <w:proofErr w:type="spellEnd"/>
      <w:r w:rsidRPr="005D7974">
        <w:rPr>
          <w:sz w:val="28"/>
          <w:szCs w:val="28"/>
        </w:rPr>
        <w:t>», Е.</w:t>
      </w:r>
      <w:r w:rsidR="000D45B5">
        <w:rPr>
          <w:sz w:val="28"/>
          <w:szCs w:val="28"/>
        </w:rPr>
        <w:t> </w:t>
      </w:r>
      <w:r w:rsidR="00FC04EA">
        <w:rPr>
          <w:sz w:val="28"/>
          <w:szCs w:val="28"/>
        </w:rPr>
        <w:t>В.</w:t>
      </w:r>
      <w:r w:rsidR="000D45B5">
        <w:rPr>
          <w:sz w:val="28"/>
          <w:szCs w:val="28"/>
        </w:rPr>
        <w:t> </w:t>
      </w:r>
      <w:r w:rsidRPr="005D7974">
        <w:rPr>
          <w:sz w:val="28"/>
          <w:szCs w:val="28"/>
        </w:rPr>
        <w:t>Никольский отмечает: «У людей, действительно чувствующих прекрасное, появляется желание абстрагирова</w:t>
      </w:r>
      <w:r w:rsidR="004E76A7">
        <w:rPr>
          <w:sz w:val="28"/>
          <w:szCs w:val="28"/>
        </w:rPr>
        <w:t xml:space="preserve">ться, убежать от этой сахарной </w:t>
      </w:r>
      <w:r w:rsidR="004E76A7" w:rsidRPr="004E76A7">
        <w:rPr>
          <w:sz w:val="28"/>
          <w:szCs w:val="28"/>
        </w:rPr>
        <w:t>“</w:t>
      </w:r>
      <w:r w:rsidRPr="005D7974">
        <w:rPr>
          <w:sz w:val="28"/>
          <w:szCs w:val="28"/>
        </w:rPr>
        <w:t>красоты</w:t>
      </w:r>
      <w:r w:rsidR="004E76A7" w:rsidRPr="004E76A7">
        <w:rPr>
          <w:sz w:val="28"/>
          <w:szCs w:val="28"/>
        </w:rPr>
        <w:t>”</w:t>
      </w:r>
      <w:r w:rsidRPr="005D7974">
        <w:rPr>
          <w:sz w:val="28"/>
          <w:szCs w:val="28"/>
        </w:rPr>
        <w:t xml:space="preserve">» [1]. Появляется стремление творить не в рамках «новой эстетики», а в контексте </w:t>
      </w:r>
      <w:proofErr w:type="spellStart"/>
      <w:r w:rsidRPr="005D7974">
        <w:rPr>
          <w:sz w:val="28"/>
          <w:szCs w:val="28"/>
        </w:rPr>
        <w:t>деэстетизации</w:t>
      </w:r>
      <w:proofErr w:type="spellEnd"/>
      <w:r w:rsidRPr="005D7974">
        <w:rPr>
          <w:sz w:val="28"/>
          <w:szCs w:val="28"/>
        </w:rPr>
        <w:t xml:space="preserve"> как формы </w:t>
      </w:r>
      <w:proofErr w:type="spellStart"/>
      <w:r w:rsidRPr="005D7974">
        <w:rPr>
          <w:sz w:val="28"/>
          <w:szCs w:val="28"/>
        </w:rPr>
        <w:t>антиповедения</w:t>
      </w:r>
      <w:proofErr w:type="spellEnd"/>
      <w:r w:rsidRPr="005D7974">
        <w:rPr>
          <w:sz w:val="28"/>
          <w:szCs w:val="28"/>
        </w:rPr>
        <w:t>, освобождающей от гламурной красоты и возвращающей к иному пониманию прекрасного.</w:t>
      </w:r>
    </w:p>
    <w:p w:rsidR="001353A1" w:rsidRDefault="005D7974" w:rsidP="00824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74">
        <w:rPr>
          <w:sz w:val="28"/>
          <w:szCs w:val="28"/>
        </w:rPr>
        <w:t xml:space="preserve">Таким образом, проявления </w:t>
      </w:r>
      <w:proofErr w:type="spellStart"/>
      <w:r w:rsidRPr="005D7974">
        <w:rPr>
          <w:sz w:val="28"/>
          <w:szCs w:val="28"/>
        </w:rPr>
        <w:t>деэстетизации</w:t>
      </w:r>
      <w:proofErr w:type="spellEnd"/>
      <w:r w:rsidRPr="005D7974">
        <w:rPr>
          <w:sz w:val="28"/>
          <w:szCs w:val="28"/>
        </w:rPr>
        <w:t xml:space="preserve"> как тенденции иллюстрирования объясняется современной социокультурной ситуацией, связанной с изменением базовых ценностей в разных сферах жизни общества. Для трансформации ценностных парадигм характерно несоответствие между внешними позитивными изменениями (информационная и коммуникационная открытость, подкрепленная новейшими техническими возможностями) и внутренними негативными модификациями традиционной культуры (</w:t>
      </w:r>
      <w:proofErr w:type="spellStart"/>
      <w:r w:rsidRPr="005D7974">
        <w:rPr>
          <w:sz w:val="28"/>
          <w:szCs w:val="28"/>
        </w:rPr>
        <w:t>деэстетизация</w:t>
      </w:r>
      <w:proofErr w:type="spellEnd"/>
      <w:r w:rsidRPr="005D7974">
        <w:rPr>
          <w:sz w:val="28"/>
          <w:szCs w:val="28"/>
        </w:rPr>
        <w:t>, пародир</w:t>
      </w:r>
      <w:r w:rsidR="00FC04EA">
        <w:rPr>
          <w:sz w:val="28"/>
          <w:szCs w:val="28"/>
        </w:rPr>
        <w:t>ование общепринятых ценностей).</w:t>
      </w:r>
    </w:p>
    <w:p w:rsidR="000D45B5" w:rsidRDefault="000D45B5" w:rsidP="00824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674EFF" w:rsidRDefault="00107FCD" w:rsidP="001353A1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74EFF">
        <w:rPr>
          <w:sz w:val="28"/>
          <w:szCs w:val="28"/>
        </w:rPr>
        <w:lastRenderedPageBreak/>
        <w:t>Литература</w:t>
      </w:r>
    </w:p>
    <w:p w:rsidR="00674EFF" w:rsidRDefault="00FC04EA" w:rsidP="00FC04E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Никольский</w:t>
      </w:r>
      <w:r w:rsidR="000D45B5">
        <w:rPr>
          <w:sz w:val="28"/>
          <w:szCs w:val="28"/>
        </w:rPr>
        <w:t> </w:t>
      </w:r>
      <w:r>
        <w:rPr>
          <w:sz w:val="28"/>
          <w:szCs w:val="28"/>
        </w:rPr>
        <w:t>Е. </w:t>
      </w:r>
      <w:r w:rsidR="005D7974" w:rsidRPr="005D7974">
        <w:rPr>
          <w:sz w:val="28"/>
          <w:szCs w:val="28"/>
        </w:rPr>
        <w:t xml:space="preserve">В. </w:t>
      </w:r>
      <w:proofErr w:type="spellStart"/>
      <w:r w:rsidR="005D7974" w:rsidRPr="005D7974">
        <w:rPr>
          <w:sz w:val="28"/>
          <w:szCs w:val="28"/>
        </w:rPr>
        <w:t>Гламур</w:t>
      </w:r>
      <w:proofErr w:type="spellEnd"/>
      <w:r w:rsidR="005D7974" w:rsidRPr="005D7974">
        <w:rPr>
          <w:sz w:val="28"/>
          <w:szCs w:val="28"/>
        </w:rPr>
        <w:t xml:space="preserve"> в систем</w:t>
      </w:r>
      <w:r w:rsidR="00006848">
        <w:rPr>
          <w:sz w:val="28"/>
          <w:szCs w:val="28"/>
        </w:rPr>
        <w:t>е эстетических категорий. Часть</w:t>
      </w:r>
      <w:r w:rsidR="00006848">
        <w:rPr>
          <w:sz w:val="28"/>
          <w:szCs w:val="28"/>
          <w:lang w:val="en-US"/>
        </w:rPr>
        <w:t> </w:t>
      </w:r>
      <w:r w:rsidR="005D7974" w:rsidRPr="005D7974">
        <w:rPr>
          <w:sz w:val="28"/>
          <w:szCs w:val="28"/>
        </w:rPr>
        <w:t xml:space="preserve">II. </w:t>
      </w:r>
      <w:proofErr w:type="spellStart"/>
      <w:r w:rsidR="005D7974" w:rsidRPr="005D7974">
        <w:rPr>
          <w:sz w:val="28"/>
          <w:szCs w:val="28"/>
        </w:rPr>
        <w:t>Гламур</w:t>
      </w:r>
      <w:proofErr w:type="spellEnd"/>
      <w:r w:rsidR="005D7974" w:rsidRPr="005D7974">
        <w:rPr>
          <w:sz w:val="28"/>
          <w:szCs w:val="28"/>
        </w:rPr>
        <w:t xml:space="preserve"> в контексте «низких» категорий эст</w:t>
      </w:r>
      <w:r w:rsidR="000D45B5">
        <w:rPr>
          <w:sz w:val="28"/>
          <w:szCs w:val="28"/>
        </w:rPr>
        <w:t xml:space="preserve">етики: органическое единство // </w:t>
      </w:r>
      <w:proofErr w:type="spellStart"/>
      <w:r>
        <w:rPr>
          <w:sz w:val="28"/>
          <w:szCs w:val="28"/>
        </w:rPr>
        <w:t>Studia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Humanitatis</w:t>
      </w:r>
      <w:proofErr w:type="spellEnd"/>
      <w:r>
        <w:rPr>
          <w:sz w:val="28"/>
          <w:szCs w:val="28"/>
        </w:rPr>
        <w:t>. 2017. № </w:t>
      </w:r>
      <w:r w:rsidR="005D7974" w:rsidRPr="005D7974">
        <w:rPr>
          <w:sz w:val="28"/>
          <w:szCs w:val="28"/>
        </w:rPr>
        <w:t xml:space="preserve">2. URL: </w:t>
      </w:r>
      <w:hyperlink r:id="rId6" w:history="1">
        <w:r w:rsidR="000D45B5" w:rsidRPr="002E3B40">
          <w:rPr>
            <w:rStyle w:val="a4"/>
            <w:sz w:val="28"/>
            <w:szCs w:val="28"/>
          </w:rPr>
          <w:t>http://st-hum.ru/content/nikolskiy-ev-glamur-v-sisteme-esteticheskih-kategoriy-chast-ii-glamur-v-kontekste-nizkih</w:t>
        </w:r>
      </w:hyperlink>
      <w:r w:rsidR="000D45B5">
        <w:rPr>
          <w:sz w:val="28"/>
          <w:szCs w:val="28"/>
        </w:rPr>
        <w:t xml:space="preserve"> </w:t>
      </w:r>
      <w:r w:rsidR="005D7974" w:rsidRPr="005D7974">
        <w:rPr>
          <w:sz w:val="28"/>
          <w:szCs w:val="28"/>
        </w:rPr>
        <w:t>(дата обращения: 20.02.2021).</w:t>
      </w:r>
      <w:r w:rsidR="006703A6">
        <w:rPr>
          <w:sz w:val="28"/>
          <w:szCs w:val="28"/>
        </w:rPr>
        <w:t xml:space="preserve"> </w:t>
      </w:r>
    </w:p>
    <w:p w:rsidR="005D7974" w:rsidRPr="005D7974" w:rsidRDefault="00FC04EA" w:rsidP="00FC04E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Цветкова А. </w:t>
      </w:r>
      <w:r w:rsidR="005D7974" w:rsidRPr="005D7974">
        <w:rPr>
          <w:sz w:val="28"/>
          <w:szCs w:val="28"/>
        </w:rPr>
        <w:t>В. Концептуальный язык журнальной иллюстрации в паради</w:t>
      </w:r>
      <w:r>
        <w:rPr>
          <w:sz w:val="28"/>
          <w:szCs w:val="28"/>
        </w:rPr>
        <w:t>гме информационного общества</w:t>
      </w:r>
      <w:r w:rsidR="000D45B5">
        <w:rPr>
          <w:sz w:val="28"/>
          <w:szCs w:val="28"/>
        </w:rPr>
        <w:t xml:space="preserve"> // </w:t>
      </w:r>
      <w:proofErr w:type="spellStart"/>
      <w:r w:rsidR="005D7974" w:rsidRPr="005D7974">
        <w:rPr>
          <w:sz w:val="28"/>
          <w:szCs w:val="28"/>
        </w:rPr>
        <w:t>Медиаскоп</w:t>
      </w:r>
      <w:proofErr w:type="spellEnd"/>
      <w:r w:rsidR="005D7974" w:rsidRPr="005D7974">
        <w:rPr>
          <w:sz w:val="28"/>
          <w:szCs w:val="28"/>
        </w:rPr>
        <w:t xml:space="preserve">. 2015. </w:t>
      </w:r>
      <w:proofErr w:type="spellStart"/>
      <w:r w:rsidR="005D7974" w:rsidRPr="005D7974">
        <w:rPr>
          <w:sz w:val="28"/>
          <w:szCs w:val="28"/>
        </w:rPr>
        <w:t>Вып</w:t>
      </w:r>
      <w:proofErr w:type="spellEnd"/>
      <w:r w:rsidR="005D7974" w:rsidRPr="005D797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D7974" w:rsidRPr="005D7974">
        <w:rPr>
          <w:sz w:val="28"/>
          <w:szCs w:val="28"/>
        </w:rPr>
        <w:t xml:space="preserve">2. URL: </w:t>
      </w:r>
      <w:hyperlink r:id="rId7" w:history="1">
        <w:r w:rsidR="000D45B5" w:rsidRPr="002E3B40">
          <w:rPr>
            <w:rStyle w:val="a4"/>
            <w:sz w:val="28"/>
            <w:szCs w:val="28"/>
          </w:rPr>
          <w:t>http://www.mediascope.ru/1757</w:t>
        </w:r>
      </w:hyperlink>
      <w:r w:rsidR="000D45B5">
        <w:rPr>
          <w:sz w:val="28"/>
          <w:szCs w:val="28"/>
        </w:rPr>
        <w:t xml:space="preserve"> </w:t>
      </w:r>
      <w:r w:rsidR="005D7974" w:rsidRPr="005D7974">
        <w:rPr>
          <w:sz w:val="28"/>
          <w:szCs w:val="28"/>
        </w:rPr>
        <w:t>(дата обращения: 12.02.2021).</w:t>
      </w:r>
    </w:p>
    <w:p w:rsidR="005D7974" w:rsidRPr="00674EFF" w:rsidRDefault="00006848" w:rsidP="00FC04E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O'Reilly</w:t>
      </w:r>
      <w:r w:rsidR="000D45B5" w:rsidRPr="000D45B5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T. What Is Web</w:t>
      </w:r>
      <w:r w:rsidR="000D45B5">
        <w:rPr>
          <w:sz w:val="28"/>
          <w:szCs w:val="28"/>
        </w:rPr>
        <w:t xml:space="preserve"> </w:t>
      </w:r>
      <w:r w:rsidR="00FC04EA">
        <w:rPr>
          <w:sz w:val="28"/>
          <w:szCs w:val="28"/>
          <w:lang w:val="en-US"/>
        </w:rPr>
        <w:t>2.0 //</w:t>
      </w:r>
      <w:r w:rsidR="000D45B5" w:rsidRPr="000D45B5">
        <w:rPr>
          <w:sz w:val="28"/>
          <w:szCs w:val="28"/>
          <w:lang w:val="en-US"/>
        </w:rPr>
        <w:t xml:space="preserve"> </w:t>
      </w:r>
      <w:r w:rsidR="005D7974" w:rsidRPr="005D7974">
        <w:rPr>
          <w:sz w:val="28"/>
          <w:szCs w:val="28"/>
          <w:lang w:val="en-US"/>
        </w:rPr>
        <w:t xml:space="preserve">O’Reilly. </w:t>
      </w:r>
      <w:r w:rsidR="005D7974" w:rsidRPr="005D7974">
        <w:rPr>
          <w:sz w:val="28"/>
          <w:szCs w:val="28"/>
        </w:rPr>
        <w:t xml:space="preserve">2005. 30 </w:t>
      </w:r>
      <w:proofErr w:type="spellStart"/>
      <w:r w:rsidR="005D7974" w:rsidRPr="005D7974">
        <w:rPr>
          <w:sz w:val="28"/>
          <w:szCs w:val="28"/>
        </w:rPr>
        <w:t>September</w:t>
      </w:r>
      <w:proofErr w:type="spellEnd"/>
      <w:r w:rsidR="005D7974" w:rsidRPr="005D7974">
        <w:rPr>
          <w:sz w:val="28"/>
          <w:szCs w:val="28"/>
        </w:rPr>
        <w:t xml:space="preserve">. URL: </w:t>
      </w:r>
      <w:hyperlink r:id="rId8" w:history="1">
        <w:r w:rsidR="000D45B5" w:rsidRPr="002E3B40">
          <w:rPr>
            <w:rStyle w:val="a4"/>
            <w:sz w:val="28"/>
            <w:szCs w:val="28"/>
          </w:rPr>
          <w:t>https://www.oreilly.com/pub/a/web2/archive/what-is-web-20.html</w:t>
        </w:r>
      </w:hyperlink>
      <w:r w:rsidR="000D45B5">
        <w:rPr>
          <w:sz w:val="28"/>
          <w:szCs w:val="28"/>
        </w:rPr>
        <w:t xml:space="preserve"> </w:t>
      </w:r>
      <w:r w:rsidR="005D7974" w:rsidRPr="005D7974">
        <w:rPr>
          <w:sz w:val="28"/>
          <w:szCs w:val="28"/>
        </w:rPr>
        <w:t>(дата обращения: 10.03.2021).</w:t>
      </w:r>
    </w:p>
    <w:sectPr w:rsidR="005D7974" w:rsidRPr="00674EFF" w:rsidSect="003F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580"/>
    <w:multiLevelType w:val="hybridMultilevel"/>
    <w:tmpl w:val="F7CABCA8"/>
    <w:lvl w:ilvl="0" w:tplc="041C158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06848"/>
    <w:rsid w:val="00040C6A"/>
    <w:rsid w:val="000477A3"/>
    <w:rsid w:val="000D45B5"/>
    <w:rsid w:val="000F505D"/>
    <w:rsid w:val="00107FCD"/>
    <w:rsid w:val="00124B7D"/>
    <w:rsid w:val="001353A1"/>
    <w:rsid w:val="00184A17"/>
    <w:rsid w:val="00246C87"/>
    <w:rsid w:val="003E3CDC"/>
    <w:rsid w:val="003F3FDB"/>
    <w:rsid w:val="00437F00"/>
    <w:rsid w:val="004E76A7"/>
    <w:rsid w:val="00512FBF"/>
    <w:rsid w:val="005D7974"/>
    <w:rsid w:val="0063619F"/>
    <w:rsid w:val="006703A6"/>
    <w:rsid w:val="00674EFF"/>
    <w:rsid w:val="00696DCB"/>
    <w:rsid w:val="006D3740"/>
    <w:rsid w:val="007121B2"/>
    <w:rsid w:val="00760F54"/>
    <w:rsid w:val="0077218E"/>
    <w:rsid w:val="007E6158"/>
    <w:rsid w:val="00824929"/>
    <w:rsid w:val="008F6B9F"/>
    <w:rsid w:val="00992765"/>
    <w:rsid w:val="00A625E6"/>
    <w:rsid w:val="00A91E05"/>
    <w:rsid w:val="00B60CE7"/>
    <w:rsid w:val="00B75E0A"/>
    <w:rsid w:val="00BD7F67"/>
    <w:rsid w:val="00BF6338"/>
    <w:rsid w:val="00D6660D"/>
    <w:rsid w:val="00D821BC"/>
    <w:rsid w:val="00D86FEF"/>
    <w:rsid w:val="00F45A03"/>
    <w:rsid w:val="00F5683D"/>
    <w:rsid w:val="00FC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illy.com/pub/a/web2/archive/what-is-web-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scope.ru/17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-hum.ru/content/nikolskiy-ev-glamur-v-sisteme-esteticheskih-kategoriy-chast-ii-glamur-v-kontekste-nizkih" TargetMode="External"/><Relationship Id="rId5" Type="http://schemas.openxmlformats.org/officeDocument/2006/relationships/hyperlink" Target="mailto:Katya9_200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</cp:lastModifiedBy>
  <cp:revision>15</cp:revision>
  <cp:lastPrinted>2019-11-19T15:51:00Z</cp:lastPrinted>
  <dcterms:created xsi:type="dcterms:W3CDTF">2021-03-15T12:34:00Z</dcterms:created>
  <dcterms:modified xsi:type="dcterms:W3CDTF">2021-03-19T19:32:00Z</dcterms:modified>
</cp:coreProperties>
</file>