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714C0E" w:rsidP="009159E0">
      <w:pPr>
        <w:pStyle w:val="a4"/>
      </w:pPr>
      <w:r>
        <w:t>Мария Ивановна</w:t>
      </w:r>
      <w:r w:rsidRPr="00BB2B36">
        <w:t xml:space="preserve"> </w:t>
      </w:r>
      <w:proofErr w:type="spellStart"/>
      <w:r w:rsidR="00BB2B36" w:rsidRPr="00BB2B36">
        <w:t>Хлуновская</w:t>
      </w:r>
      <w:proofErr w:type="spellEnd"/>
      <w:r w:rsidR="00BB2B36">
        <w:t xml:space="preserve"> </w:t>
      </w:r>
    </w:p>
    <w:p w:rsidR="00BB2B36" w:rsidRDefault="00BB2B36" w:rsidP="009159E0">
      <w:pPr>
        <w:pStyle w:val="a4"/>
      </w:pPr>
      <w:r w:rsidRPr="00BB2B36">
        <w:t>С</w:t>
      </w:r>
      <w:r>
        <w:t>а</w:t>
      </w:r>
      <w:r w:rsidRPr="00BB2B36">
        <w:t>нкт-Петербургский государственный университет</w:t>
      </w:r>
    </w:p>
    <w:p w:rsidR="009159E0" w:rsidRDefault="00230AA4" w:rsidP="009159E0">
      <w:pPr>
        <w:pStyle w:val="a4"/>
      </w:pPr>
      <w:hyperlink r:id="rId7" w:history="1">
        <w:r w:rsidR="00BB2B36" w:rsidRPr="006C2EF0">
          <w:rPr>
            <w:rStyle w:val="a3"/>
          </w:rPr>
          <w:t>st065158@student.spbu.ru</w:t>
        </w:r>
      </w:hyperlink>
      <w:r w:rsidR="00BB2B36">
        <w:t xml:space="preserve"> </w:t>
      </w:r>
    </w:p>
    <w:p w:rsidR="00DF68D6" w:rsidRDefault="00DF68D6" w:rsidP="009159E0">
      <w:pPr>
        <w:pStyle w:val="a4"/>
      </w:pPr>
    </w:p>
    <w:p w:rsidR="00DF68D6" w:rsidRDefault="00714C0E" w:rsidP="009159E0">
      <w:pPr>
        <w:pStyle w:val="a4"/>
      </w:pPr>
      <w:r>
        <w:t xml:space="preserve">Елизавета Алексеевна </w:t>
      </w:r>
      <w:proofErr w:type="spellStart"/>
      <w:r w:rsidR="00DF68D6">
        <w:t>Строгальщикова</w:t>
      </w:r>
      <w:proofErr w:type="spellEnd"/>
      <w:r w:rsidR="00DF68D6">
        <w:t xml:space="preserve"> </w:t>
      </w:r>
    </w:p>
    <w:p w:rsidR="00DF68D6" w:rsidRDefault="00DF68D6" w:rsidP="00DF68D6">
      <w:pPr>
        <w:pStyle w:val="a4"/>
      </w:pPr>
      <w:r w:rsidRPr="00BB2B36">
        <w:t>С</w:t>
      </w:r>
      <w:r>
        <w:t>а</w:t>
      </w:r>
      <w:r w:rsidRPr="00BB2B36">
        <w:t>нкт-Петербургский государственный университет</w:t>
      </w:r>
    </w:p>
    <w:p w:rsidR="00DF68D6" w:rsidRDefault="00230AA4" w:rsidP="009159E0">
      <w:pPr>
        <w:pStyle w:val="a4"/>
      </w:pPr>
      <w:hyperlink r:id="rId8" w:history="1">
        <w:r w:rsidR="00DF68D6" w:rsidRPr="008431A0">
          <w:rPr>
            <w:rStyle w:val="a3"/>
          </w:rPr>
          <w:t>l_strogalshikova@mail.ru</w:t>
        </w:r>
      </w:hyperlink>
      <w:r w:rsidR="00DF68D6">
        <w:t xml:space="preserve"> </w:t>
      </w:r>
    </w:p>
    <w:p w:rsidR="00DF68D6" w:rsidRDefault="00DF68D6" w:rsidP="009159E0">
      <w:pPr>
        <w:pStyle w:val="a4"/>
      </w:pPr>
    </w:p>
    <w:p w:rsidR="00BB2B36" w:rsidRDefault="00BB2B36" w:rsidP="009159E0">
      <w:pPr>
        <w:pStyle w:val="a4"/>
      </w:pPr>
    </w:p>
    <w:p w:rsidR="009159E0" w:rsidRDefault="00BB2B36" w:rsidP="00BB2B36">
      <w:pPr>
        <w:pStyle w:val="a4"/>
        <w:rPr>
          <w:b/>
          <w:bCs/>
        </w:rPr>
      </w:pPr>
      <w:r w:rsidRPr="00BB2B36">
        <w:rPr>
          <w:b/>
          <w:bCs/>
        </w:rPr>
        <w:t>Законодательные ограничения права на информацию и свободу слова</w:t>
      </w:r>
      <w:r>
        <w:rPr>
          <w:b/>
          <w:bCs/>
        </w:rPr>
        <w:t xml:space="preserve"> </w:t>
      </w:r>
      <w:r w:rsidRPr="00BB2B36">
        <w:rPr>
          <w:b/>
          <w:bCs/>
        </w:rPr>
        <w:t xml:space="preserve">в речевой практике медиа: </w:t>
      </w:r>
      <w:proofErr w:type="spellStart"/>
      <w:r w:rsidRPr="00BB2B36">
        <w:rPr>
          <w:b/>
          <w:bCs/>
        </w:rPr>
        <w:t>юрислингвистический</w:t>
      </w:r>
      <w:proofErr w:type="spellEnd"/>
      <w:r w:rsidRPr="00BB2B36">
        <w:rPr>
          <w:b/>
          <w:bCs/>
        </w:rPr>
        <w:t xml:space="preserve"> аспект</w:t>
      </w:r>
    </w:p>
    <w:p w:rsidR="00B92281" w:rsidRPr="00BB2B36" w:rsidRDefault="00B92281" w:rsidP="00BB2B36">
      <w:pPr>
        <w:pStyle w:val="a4"/>
        <w:rPr>
          <w:b/>
          <w:bCs/>
        </w:rPr>
      </w:pPr>
    </w:p>
    <w:p w:rsidR="00BB2B36" w:rsidRDefault="00BB2B36" w:rsidP="009159E0">
      <w:pPr>
        <w:pStyle w:val="a4"/>
      </w:pPr>
      <w:r w:rsidRPr="00BB2B36">
        <w:t>Результат исследования проблем в сфере законодательного регулирования форм, способов подачи и распространения информации. С точки зрения права законы имеют ряд существенных недостатков, неоправданно суровые санкции, которые служат демотиватором к выражению гражданами собственного мнения</w:t>
      </w:r>
      <w:r>
        <w:t xml:space="preserve"> и</w:t>
      </w:r>
      <w:r w:rsidRPr="00BB2B36">
        <w:t xml:space="preserve"> проведению независимых журналистских расследований</w:t>
      </w:r>
      <w:r>
        <w:t>.</w:t>
      </w:r>
    </w:p>
    <w:p w:rsidR="009159E0" w:rsidRDefault="009159E0" w:rsidP="00AB4DCE">
      <w:pPr>
        <w:pStyle w:val="a4"/>
      </w:pPr>
      <w:r>
        <w:t xml:space="preserve">Ключевые слова: </w:t>
      </w:r>
      <w:r w:rsidR="00BB2B36">
        <w:t>с</w:t>
      </w:r>
      <w:r w:rsidR="00BB2B36" w:rsidRPr="00BB2B36">
        <w:t>вобода слова, право на информацию, законодательные ограничения, речевая практика медиа, юридическая лингвистика.</w:t>
      </w:r>
    </w:p>
    <w:p w:rsidR="00714C0E" w:rsidRDefault="00714C0E" w:rsidP="00BB2B36">
      <w:pPr>
        <w:pStyle w:val="a4"/>
      </w:pPr>
    </w:p>
    <w:p w:rsidR="00BB2B36" w:rsidRDefault="00BB2B36" w:rsidP="00BB2B36">
      <w:pPr>
        <w:pStyle w:val="a4"/>
      </w:pPr>
      <w:r w:rsidRPr="00BB2B36">
        <w:t>Каждый год при помощи сети Интернет совершаются различные</w:t>
      </w:r>
      <w:r>
        <w:t xml:space="preserve"> </w:t>
      </w:r>
      <w:r w:rsidRPr="00BB2B36">
        <w:t>правонарушения – от мелкого кибермошенничества до организации</w:t>
      </w:r>
      <w:r>
        <w:t xml:space="preserve"> </w:t>
      </w:r>
      <w:r w:rsidRPr="00BB2B36">
        <w:t>террористических актов. Вопрос заключается не в том, должны ли или не должны</w:t>
      </w:r>
      <w:r>
        <w:t xml:space="preserve"> </w:t>
      </w:r>
      <w:r w:rsidRPr="00BB2B36">
        <w:t xml:space="preserve">правительства регулировать </w:t>
      </w:r>
      <w:r>
        <w:t>и</w:t>
      </w:r>
      <w:r w:rsidRPr="00BB2B36">
        <w:t>нтернет. Вопрос в том, каким образом и в</w:t>
      </w:r>
      <w:r>
        <w:t xml:space="preserve"> </w:t>
      </w:r>
      <w:r w:rsidRPr="00BB2B36">
        <w:t>какой степени должно регулироваться содержание информационных</w:t>
      </w:r>
      <w:r>
        <w:t xml:space="preserve"> </w:t>
      </w:r>
      <w:r w:rsidRPr="00BB2B36">
        <w:t>ресурсов, а также что именно необходимо регулировать</w:t>
      </w:r>
      <w:r w:rsidR="00CC371A" w:rsidRPr="00CC371A">
        <w:t xml:space="preserve"> [2]</w:t>
      </w:r>
      <w:r w:rsidRPr="00BB2B36">
        <w:t>. И, что наиболее</w:t>
      </w:r>
      <w:r>
        <w:t xml:space="preserve"> </w:t>
      </w:r>
      <w:r w:rsidRPr="00BB2B36">
        <w:t>важно, каковы будут результаты этого регулирования. Доказало ли свою</w:t>
      </w:r>
      <w:r>
        <w:t xml:space="preserve"> </w:t>
      </w:r>
      <w:r w:rsidRPr="00BB2B36">
        <w:t>эффективность государственное регулирование</w:t>
      </w:r>
      <w:r w:rsidR="00241B3E">
        <w:t>, и</w:t>
      </w:r>
      <w:r w:rsidRPr="00BB2B36">
        <w:t xml:space="preserve"> если нет, </w:t>
      </w:r>
      <w:r w:rsidR="00241B3E">
        <w:t xml:space="preserve">то </w:t>
      </w:r>
      <w:r w:rsidRPr="00BB2B36">
        <w:t>имеются ли</w:t>
      </w:r>
      <w:r>
        <w:t xml:space="preserve"> </w:t>
      </w:r>
      <w:r w:rsidRPr="00BB2B36">
        <w:lastRenderedPageBreak/>
        <w:t>альтернативные и дружественные по отношению к свободе слова способы,</w:t>
      </w:r>
      <w:r>
        <w:t xml:space="preserve"> </w:t>
      </w:r>
      <w:r w:rsidRPr="00BB2B36">
        <w:t>которые работали бы более действенно?</w:t>
      </w:r>
      <w:r w:rsidR="00952770">
        <w:t xml:space="preserve"> [5: 4]</w:t>
      </w:r>
      <w:r w:rsidR="00241B3E">
        <w:t>.</w:t>
      </w:r>
      <w:r w:rsidRPr="00BB2B36">
        <w:t xml:space="preserve"> Цель </w:t>
      </w:r>
      <w:r w:rsidR="00241B3E">
        <w:t xml:space="preserve">исследования – </w:t>
      </w:r>
      <w:r w:rsidRPr="00BB2B36">
        <w:t xml:space="preserve">анализ положения дел в сфере законодательного регулирования форм, способов подачи и распространения информации. Большое значение в исследовании уделено аналитическим докладам международных правовых организаций и групп, таких как </w:t>
      </w:r>
      <w:r w:rsidR="00241B3E">
        <w:t>«</w:t>
      </w:r>
      <w:r w:rsidRPr="00BB2B36">
        <w:t>Агора</w:t>
      </w:r>
      <w:r w:rsidR="00241B3E">
        <w:t>»</w:t>
      </w:r>
      <w:r w:rsidRPr="00BB2B36">
        <w:t xml:space="preserve">, </w:t>
      </w:r>
      <w:r w:rsidR="00241B3E">
        <w:t>«</w:t>
      </w:r>
      <w:r w:rsidRPr="00BB2B36">
        <w:t>Сетевые Свободы</w:t>
      </w:r>
      <w:r w:rsidR="00241B3E">
        <w:t>»</w:t>
      </w:r>
      <w:r w:rsidRPr="00BB2B36">
        <w:t xml:space="preserve">, </w:t>
      </w:r>
      <w:r w:rsidR="00241B3E">
        <w:t>«</w:t>
      </w:r>
      <w:proofErr w:type="spellStart"/>
      <w:r w:rsidRPr="00BB2B36">
        <w:t>Роскомсвобода</w:t>
      </w:r>
      <w:proofErr w:type="spellEnd"/>
      <w:r w:rsidR="00241B3E">
        <w:t>»</w:t>
      </w:r>
      <w:r w:rsidRPr="00BB2B36">
        <w:t xml:space="preserve">, </w:t>
      </w:r>
      <w:r w:rsidR="00241B3E">
        <w:t>«</w:t>
      </w:r>
      <w:r w:rsidRPr="00DA3722">
        <w:t>Мемориал</w:t>
      </w:r>
      <w:r w:rsidR="00241B3E">
        <w:t>»</w:t>
      </w:r>
      <w:r w:rsidRPr="00DA3722">
        <w:t>,</w:t>
      </w:r>
      <w:r w:rsidR="00FF7747">
        <w:t xml:space="preserve"> ОБСЕ,</w:t>
      </w:r>
      <w:r w:rsidRPr="00DA3722">
        <w:t xml:space="preserve"> информационно-аналитическ</w:t>
      </w:r>
      <w:r w:rsidR="00241B3E">
        <w:t xml:space="preserve">ий </w:t>
      </w:r>
      <w:r w:rsidRPr="00DA3722">
        <w:t xml:space="preserve">центр </w:t>
      </w:r>
      <w:r w:rsidR="00241B3E">
        <w:t>«</w:t>
      </w:r>
      <w:r w:rsidRPr="00DA3722">
        <w:t>Сова</w:t>
      </w:r>
      <w:r w:rsidR="00241B3E">
        <w:t>»</w:t>
      </w:r>
      <w:r w:rsidRPr="00DA3722">
        <w:t>.</w:t>
      </w:r>
      <w:r w:rsidRPr="00BB2B36">
        <w:t xml:space="preserve"> </w:t>
      </w:r>
    </w:p>
    <w:p w:rsidR="006646A4" w:rsidRDefault="00BB2B36" w:rsidP="006304B5">
      <w:pPr>
        <w:pStyle w:val="a4"/>
      </w:pPr>
      <w:r w:rsidRPr="00BB2B36">
        <w:t xml:space="preserve">Актуальность исследования обусловлена, во-первых, актуальностью самой проблемы: размытые формулировки в законах, допускающие множественность трактовок, используются в качестве средства политической цензуры. Распространение информации само по себе не нарушает общественный порядок, наоборот, национальная и международная судебная практика исходят из подхода, предполагающего допустимость и желательность более или менее острой критики в адрес лиц, занимающих государственные должности, государственных и общественных деятелей. Актуальность исследования также подтверждается тем фактом, что научное сообщество ставит под сомнение совместимость мер блокирования доступа с фундаментальным правом на свободу самовыражения. Так, Совет при </w:t>
      </w:r>
      <w:r w:rsidR="00DA3722">
        <w:t>п</w:t>
      </w:r>
      <w:r w:rsidRPr="00BB2B36">
        <w:t>резиденте РФ по развитию гражданского общества и правам человека высказался против принятия ряда законов (об оскорблении власти, фейковых новостях) и опубликовал экспертные заключения</w:t>
      </w:r>
      <w:r w:rsidR="0046141D">
        <w:t xml:space="preserve"> </w:t>
      </w:r>
      <w:r w:rsidR="006304B5">
        <w:t>[4]</w:t>
      </w:r>
      <w:r w:rsidR="00241B3E">
        <w:t>.</w:t>
      </w:r>
    </w:p>
    <w:p w:rsidR="006646A4" w:rsidRDefault="00BB2B36" w:rsidP="006646A4">
      <w:pPr>
        <w:pStyle w:val="a4"/>
      </w:pPr>
      <w:r w:rsidRPr="00BB2B36">
        <w:t>О недостатках юридической техники говорит то, что уже в первый</w:t>
      </w:r>
      <w:r w:rsidR="006646A4">
        <w:t xml:space="preserve"> </w:t>
      </w:r>
      <w:r w:rsidRPr="00BB2B36">
        <w:t xml:space="preserve">месяц действия законов о распространении фейков Верховный </w:t>
      </w:r>
      <w:proofErr w:type="gramStart"/>
      <w:r w:rsidR="00DA3722">
        <w:rPr>
          <w:lang w:val="en-US"/>
        </w:rPr>
        <w:t>c</w:t>
      </w:r>
      <w:proofErr w:type="gramEnd"/>
      <w:r w:rsidRPr="00BB2B36">
        <w:t>уд России дважды предпринял попытки</w:t>
      </w:r>
      <w:r w:rsidR="006646A4">
        <w:t xml:space="preserve"> </w:t>
      </w:r>
      <w:r w:rsidRPr="00BB2B36">
        <w:t>разъяснить трудности правоприменения. В первом обзоре коронавирусной</w:t>
      </w:r>
      <w:r w:rsidR="006646A4">
        <w:t xml:space="preserve"> </w:t>
      </w:r>
      <w:r w:rsidRPr="00BB2B36">
        <w:t xml:space="preserve">судебной практики суд ограничился </w:t>
      </w:r>
      <w:proofErr w:type="spellStart"/>
      <w:r w:rsidRPr="00BB2B36">
        <w:t>переформулированием</w:t>
      </w:r>
      <w:proofErr w:type="spellEnd"/>
      <w:r w:rsidRPr="00BB2B36">
        <w:t xml:space="preserve"> текстов новых</w:t>
      </w:r>
      <w:r w:rsidR="006646A4">
        <w:t xml:space="preserve"> </w:t>
      </w:r>
      <w:r w:rsidRPr="00BB2B36">
        <w:t>норм, разъяснением ранее известных положений о действии законов во времени и отметил криминальный характер распространения дезинформации</w:t>
      </w:r>
      <w:r w:rsidR="006646A4">
        <w:t xml:space="preserve"> </w:t>
      </w:r>
      <w:r w:rsidRPr="00BB2B36">
        <w:t>о COVID-19. Во втором обзоре высшая судебная инстанция отдельно</w:t>
      </w:r>
      <w:r w:rsidR="006646A4">
        <w:t xml:space="preserve"> </w:t>
      </w:r>
      <w:r w:rsidRPr="00BB2B36">
        <w:t xml:space="preserve">отметила существование и важность </w:t>
      </w:r>
      <w:r w:rsidRPr="00BB2B36">
        <w:lastRenderedPageBreak/>
        <w:t>доказывания субъективной стороны</w:t>
      </w:r>
      <w:r w:rsidR="006646A4">
        <w:t xml:space="preserve"> </w:t>
      </w:r>
      <w:r w:rsidRPr="00BB2B36">
        <w:t>деяния в форме прямого умысла, а также установила публичный характер</w:t>
      </w:r>
      <w:r w:rsidR="006646A4">
        <w:t xml:space="preserve"> </w:t>
      </w:r>
      <w:r w:rsidRPr="00BB2B36">
        <w:t xml:space="preserve">переписки в </w:t>
      </w:r>
      <w:proofErr w:type="spellStart"/>
      <w:r w:rsidRPr="00BB2B36">
        <w:t>мессенджерах</w:t>
      </w:r>
      <w:proofErr w:type="spellEnd"/>
      <w:r w:rsidR="00241B3E">
        <w:t xml:space="preserve"> </w:t>
      </w:r>
      <w:r w:rsidR="009A70C0">
        <w:t>[3: 5]</w:t>
      </w:r>
      <w:r w:rsidR="00241B3E">
        <w:t>.</w:t>
      </w:r>
    </w:p>
    <w:p w:rsidR="00BB2B36" w:rsidRPr="00BB2B36" w:rsidRDefault="00BB2B36" w:rsidP="006646A4">
      <w:pPr>
        <w:pStyle w:val="a4"/>
      </w:pPr>
      <w:r w:rsidRPr="00BB2B36">
        <w:t xml:space="preserve">1) </w:t>
      </w:r>
      <w:r w:rsidR="00DA3722">
        <w:t>В</w:t>
      </w:r>
      <w:r w:rsidRPr="00BB2B36">
        <w:t xml:space="preserve"> законодательстве имеется много оценочных и неясных с точки зрения формальной определенности терминов, которые не имеют известных стандартов правоприменения</w:t>
      </w:r>
      <w:r w:rsidR="009A70C0">
        <w:t>,</w:t>
      </w:r>
      <w:r w:rsidRPr="00BB2B36">
        <w:t xml:space="preserve"> но используются для принятия решений о блокировке доступа к информации.</w:t>
      </w:r>
    </w:p>
    <w:p w:rsidR="006646A4" w:rsidRDefault="00BB2B36" w:rsidP="00BB2B36">
      <w:pPr>
        <w:pStyle w:val="a4"/>
      </w:pPr>
      <w:r w:rsidRPr="00BB2B36">
        <w:t xml:space="preserve">2) </w:t>
      </w:r>
      <w:r w:rsidR="00DA3722">
        <w:t>У</w:t>
      </w:r>
      <w:r w:rsidRPr="00BB2B36">
        <w:t>жесточение статьи об оскорблении ветеранов и принятие законов об оскорблении власти не имело под собой достаточных оснований, так как все это уже регулировалось статьей 152 ГК РФ «Защита чести, достоинства и деловой репутации». Лишение свободы за «оскорбительные», «</w:t>
      </w:r>
      <w:proofErr w:type="spellStart"/>
      <w:r w:rsidRPr="00BB2B36">
        <w:t>осквернительные</w:t>
      </w:r>
      <w:proofErr w:type="spellEnd"/>
      <w:r w:rsidRPr="00BB2B36">
        <w:t>» высказывания – избыточная строгость, не эквивалентная социально необходимому результату</w:t>
      </w:r>
      <w:r w:rsidR="00DA3722">
        <w:t>.</w:t>
      </w:r>
    </w:p>
    <w:p w:rsidR="006646A4" w:rsidRDefault="00BB2B36" w:rsidP="00BB2B36">
      <w:pPr>
        <w:pStyle w:val="a4"/>
      </w:pPr>
      <w:r w:rsidRPr="00BB2B36">
        <w:t xml:space="preserve">3) Блокировка запрещенного контента имеет сегодня избирательный характер, при этом нельзя сказать, что количество запрещенной информации в </w:t>
      </w:r>
      <w:r w:rsidR="00DA3722">
        <w:t>и</w:t>
      </w:r>
      <w:r w:rsidRPr="00BB2B36">
        <w:t xml:space="preserve">нтернете сильно сократилось </w:t>
      </w:r>
    </w:p>
    <w:p w:rsidR="00DC1CAD" w:rsidRPr="00BB2B36" w:rsidRDefault="00BB2B36" w:rsidP="00BB2B36">
      <w:pPr>
        <w:pStyle w:val="a4"/>
      </w:pPr>
      <w:r w:rsidRPr="00BB2B36">
        <w:t xml:space="preserve">4) </w:t>
      </w:r>
      <w:r w:rsidR="002440CF">
        <w:t>Р</w:t>
      </w:r>
      <w:r w:rsidRPr="00BB2B36">
        <w:t xml:space="preserve">оссийские граждане все чаще обращаются в Европейский суд по правам человека </w:t>
      </w:r>
      <w:r w:rsidR="00CC371A" w:rsidRPr="00CC371A">
        <w:t xml:space="preserve">[1] </w:t>
      </w:r>
      <w:r w:rsidRPr="00BB2B36">
        <w:t xml:space="preserve">с жалобами на решения российских судов по </w:t>
      </w:r>
      <w:proofErr w:type="spellStart"/>
      <w:r w:rsidRPr="00BB2B36">
        <w:t>антиэкстремистским</w:t>
      </w:r>
      <w:proofErr w:type="spellEnd"/>
      <w:r w:rsidRPr="00BB2B36">
        <w:t xml:space="preserve"> и антитеррористическим статьям, а также статьям, связанным с ограничением доступа к информации в </w:t>
      </w:r>
      <w:r w:rsidR="006646A4">
        <w:t>и</w:t>
      </w:r>
      <w:r w:rsidRPr="00BB2B36">
        <w:t>нтернете, на нарушения права свободного волеизъявления, права на мирные собрания, одиночные пикеты и</w:t>
      </w:r>
      <w:r w:rsidR="00241B3E">
        <w:t> </w:t>
      </w:r>
      <w:r w:rsidRPr="00BB2B36">
        <w:t>т.д. Из этого можно сделать вывод, что власть поддерживает тенденции, расширяющие цензуру в сфере распространения информации в Сети.</w:t>
      </w:r>
    </w:p>
    <w:p w:rsidR="00BB2B36" w:rsidRDefault="00BB2B36" w:rsidP="00BB2B36">
      <w:pPr>
        <w:pStyle w:val="a4"/>
        <w:jc w:val="center"/>
      </w:pPr>
    </w:p>
    <w:p w:rsidR="009159E0" w:rsidRPr="00B92281" w:rsidRDefault="009159E0" w:rsidP="004F59CF">
      <w:pPr>
        <w:pStyle w:val="a4"/>
        <w:jc w:val="center"/>
      </w:pPr>
      <w:r>
        <w:t>Литература</w:t>
      </w:r>
    </w:p>
    <w:p w:rsidR="0046141D" w:rsidRPr="00CC371A" w:rsidRDefault="009159E0" w:rsidP="009159E0">
      <w:pPr>
        <w:pStyle w:val="a4"/>
      </w:pPr>
      <w:r w:rsidRPr="006304B5">
        <w:t>1.</w:t>
      </w:r>
      <w:r w:rsidR="00CC371A">
        <w:rPr>
          <w:lang w:val="en-US"/>
        </w:rPr>
        <w:t> </w:t>
      </w:r>
      <w:proofErr w:type="spellStart"/>
      <w:r w:rsidR="00CC371A">
        <w:t>Антопольский</w:t>
      </w:r>
      <w:proofErr w:type="spellEnd"/>
      <w:r w:rsidR="00CC371A">
        <w:rPr>
          <w:lang w:val="en-US"/>
        </w:rPr>
        <w:t> </w:t>
      </w:r>
      <w:r w:rsidR="001A127E">
        <w:t>А.</w:t>
      </w:r>
      <w:r w:rsidR="00CC371A">
        <w:rPr>
          <w:lang w:val="en-US"/>
        </w:rPr>
        <w:t> </w:t>
      </w:r>
      <w:r w:rsidR="001A127E">
        <w:t>А. Права человека и Интернет: практика Европейского суда по правам человека //</w:t>
      </w:r>
      <w:r w:rsidR="001A127E" w:rsidRPr="00AF5B16">
        <w:t xml:space="preserve"> </w:t>
      </w:r>
      <w:r w:rsidR="001A127E">
        <w:t>Труды Института государства и права РАН</w:t>
      </w:r>
      <w:r w:rsidR="00CC371A" w:rsidRPr="00CC371A">
        <w:t>. 2019.</w:t>
      </w:r>
      <w:r w:rsidR="001A127E">
        <w:t xml:space="preserve"> №</w:t>
      </w:r>
      <w:r w:rsidR="00CC371A">
        <w:rPr>
          <w:lang w:val="en-US"/>
        </w:rPr>
        <w:t> </w:t>
      </w:r>
      <w:r w:rsidR="001A127E">
        <w:t>2</w:t>
      </w:r>
      <w:r w:rsidR="00CC371A" w:rsidRPr="00CC371A">
        <w:t xml:space="preserve">. </w:t>
      </w:r>
      <w:r w:rsidR="001A127E">
        <w:t>С.</w:t>
      </w:r>
      <w:r w:rsidR="00AB4DCE">
        <w:t xml:space="preserve"> </w:t>
      </w:r>
      <w:r w:rsidR="00CC371A">
        <w:t>159</w:t>
      </w:r>
      <w:r w:rsidR="00CC371A" w:rsidRPr="00CC371A">
        <w:t>–</w:t>
      </w:r>
      <w:r w:rsidR="001A127E">
        <w:t>185</w:t>
      </w:r>
      <w:r w:rsidR="00CC371A" w:rsidRPr="00CC371A">
        <w:t>.</w:t>
      </w:r>
    </w:p>
    <w:p w:rsidR="009159E0" w:rsidRPr="006304B5" w:rsidRDefault="009159E0" w:rsidP="001A127E">
      <w:pPr>
        <w:pStyle w:val="a4"/>
      </w:pPr>
      <w:r w:rsidRPr="006304B5">
        <w:lastRenderedPageBreak/>
        <w:t>2.</w:t>
      </w:r>
      <w:r w:rsidR="00CC371A">
        <w:t> </w:t>
      </w:r>
      <w:proofErr w:type="spellStart"/>
      <w:r w:rsidR="006304B5" w:rsidRPr="00AF5B16">
        <w:t>Ваховский</w:t>
      </w:r>
      <w:proofErr w:type="spellEnd"/>
      <w:r w:rsidR="00CC371A">
        <w:t> </w:t>
      </w:r>
      <w:r w:rsidR="006304B5" w:rsidRPr="00AF5B16">
        <w:t>А.</w:t>
      </w:r>
      <w:r w:rsidR="00CC371A">
        <w:t> </w:t>
      </w:r>
      <w:r w:rsidR="006304B5" w:rsidRPr="00AF5B16">
        <w:t>М. Политико-правовые вопросы регулирования Интернета: мир</w:t>
      </w:r>
      <w:r w:rsidR="006304B5">
        <w:t>овой опыт и российская практика //</w:t>
      </w:r>
      <w:r w:rsidR="006304B5" w:rsidRPr="00AF5B16">
        <w:t xml:space="preserve"> Известия Тульского </w:t>
      </w:r>
      <w:proofErr w:type="spellStart"/>
      <w:r w:rsidR="006304B5" w:rsidRPr="00AF5B16">
        <w:t>гос</w:t>
      </w:r>
      <w:proofErr w:type="spellEnd"/>
      <w:r w:rsidR="00CC371A">
        <w:t>.</w:t>
      </w:r>
      <w:r w:rsidR="006304B5" w:rsidRPr="00AF5B16">
        <w:t xml:space="preserve"> ун</w:t>
      </w:r>
      <w:r w:rsidR="00CC371A">
        <w:t>-</w:t>
      </w:r>
      <w:r w:rsidR="006304B5" w:rsidRPr="00AF5B16">
        <w:t>та</w:t>
      </w:r>
      <w:r w:rsidR="006304B5">
        <w:t xml:space="preserve">. Гуманитарные науки. </w:t>
      </w:r>
      <w:r w:rsidR="00CC371A">
        <w:t xml:space="preserve">2016. </w:t>
      </w:r>
      <w:r w:rsidR="006304B5">
        <w:t>№ 2</w:t>
      </w:r>
      <w:r w:rsidR="00CC371A">
        <w:t>.</w:t>
      </w:r>
      <w:r w:rsidR="001A127E">
        <w:t xml:space="preserve"> С. </w:t>
      </w:r>
      <w:r w:rsidR="006304B5">
        <w:t>3</w:t>
      </w:r>
      <w:r w:rsidR="00CC371A">
        <w:t>–</w:t>
      </w:r>
      <w:r w:rsidR="006304B5">
        <w:t>10</w:t>
      </w:r>
      <w:r w:rsidR="00AB4DCE">
        <w:t>.</w:t>
      </w:r>
    </w:p>
    <w:p w:rsidR="009D1C17" w:rsidRPr="0046141D" w:rsidRDefault="00AB4DCE" w:rsidP="0046141D">
      <w:pPr>
        <w:pStyle w:val="a4"/>
      </w:pPr>
      <w:r>
        <w:t>3.</w:t>
      </w:r>
      <w:r w:rsidR="00CC371A">
        <w:t> </w:t>
      </w:r>
      <w:r w:rsidR="00F3639A" w:rsidRPr="0046141D">
        <w:t>Селезнёв</w:t>
      </w:r>
      <w:r w:rsidR="00CC371A">
        <w:t> С</w:t>
      </w:r>
      <w:r w:rsidR="00F3639A" w:rsidRPr="0046141D">
        <w:t xml:space="preserve">. </w:t>
      </w:r>
      <w:r w:rsidR="007B361A" w:rsidRPr="0046141D">
        <w:t>Эпидемия фейков: борьба с коронавирусом как угроза свободе слова</w:t>
      </w:r>
      <w:r w:rsidR="00516133" w:rsidRPr="0046141D">
        <w:t xml:space="preserve"> //</w:t>
      </w:r>
      <w:r w:rsidR="00A41AD2" w:rsidRPr="0046141D">
        <w:t xml:space="preserve"> Доклад Международной Агоры</w:t>
      </w:r>
      <w:r w:rsidR="00721324" w:rsidRPr="0046141D">
        <w:t xml:space="preserve">. </w:t>
      </w:r>
      <w:r w:rsidR="00721324" w:rsidRPr="001A127E">
        <w:t>URL</w:t>
      </w:r>
      <w:r w:rsidR="0054586A" w:rsidRPr="0046141D">
        <w:t xml:space="preserve">: </w:t>
      </w:r>
      <w:r w:rsidR="00CC371A">
        <w:t xml:space="preserve"> </w:t>
      </w:r>
      <w:hyperlink r:id="rId9" w:history="1">
        <w:r w:rsidR="00CC371A" w:rsidRPr="00CB4FD0">
          <w:rPr>
            <w:rStyle w:val="a3"/>
          </w:rPr>
          <w:t>https://agora.legal/fs/a_delo2doc/190_file_2.pdf</w:t>
        </w:r>
      </w:hyperlink>
      <w:r w:rsidR="00CC371A">
        <w:t>.  (дата обращения –</w:t>
      </w:r>
      <w:r>
        <w:t xml:space="preserve"> </w:t>
      </w:r>
      <w:r w:rsidR="0054586A" w:rsidRPr="0046141D">
        <w:t>0</w:t>
      </w:r>
      <w:r w:rsidR="00CA0061" w:rsidRPr="0046141D">
        <w:t>8</w:t>
      </w:r>
      <w:r w:rsidR="0054586A" w:rsidRPr="0046141D">
        <w:t>.04.2021</w:t>
      </w:r>
      <w:r w:rsidR="00CC371A">
        <w:t> г.</w:t>
      </w:r>
      <w:r w:rsidR="0054586A" w:rsidRPr="0046141D">
        <w:t>)</w:t>
      </w:r>
      <w:r>
        <w:t>.</w:t>
      </w:r>
    </w:p>
    <w:p w:rsidR="006C4C68" w:rsidRDefault="006C4C68" w:rsidP="0046141D">
      <w:pPr>
        <w:pStyle w:val="a4"/>
      </w:pPr>
      <w:r>
        <w:t>4.</w:t>
      </w:r>
      <w:r w:rsidR="00CC371A">
        <w:t> </w:t>
      </w:r>
      <w:r w:rsidR="0046141D">
        <w:t>Федо</w:t>
      </w:r>
      <w:r w:rsidR="001A127E">
        <w:t>тов</w:t>
      </w:r>
      <w:r w:rsidR="00CC371A">
        <w:t> </w:t>
      </w:r>
      <w:r w:rsidR="001A127E">
        <w:t>М.</w:t>
      </w:r>
      <w:r w:rsidR="00CC371A">
        <w:t> </w:t>
      </w:r>
      <w:r w:rsidR="0046141D">
        <w:t xml:space="preserve">А. </w:t>
      </w:r>
      <w:r w:rsidR="0046141D" w:rsidRPr="0046141D">
        <w:t xml:space="preserve">Экспертное заключение на закон </w:t>
      </w:r>
      <w:r w:rsidR="00CC371A">
        <w:t>«</w:t>
      </w:r>
      <w:r w:rsidR="0046141D" w:rsidRPr="0046141D">
        <w:t xml:space="preserve">О внесении изменения в ФЗ </w:t>
      </w:r>
      <w:r w:rsidR="00CC371A" w:rsidRPr="00CC371A">
        <w:t>“</w:t>
      </w:r>
      <w:r w:rsidR="0046141D" w:rsidRPr="0046141D">
        <w:t>Об информации, информационных те</w:t>
      </w:r>
      <w:r w:rsidR="00CC371A">
        <w:t>хнологиях и о защите информации</w:t>
      </w:r>
      <w:r w:rsidR="00CC371A" w:rsidRPr="00CC371A">
        <w:t>”</w:t>
      </w:r>
      <w:r w:rsidR="0046141D" w:rsidRPr="0046141D">
        <w:t xml:space="preserve"> и закон </w:t>
      </w:r>
      <w:r w:rsidR="00CC371A" w:rsidRPr="00CC371A">
        <w:t>“</w:t>
      </w:r>
      <w:r w:rsidR="0046141D" w:rsidRPr="0046141D">
        <w:t>О внесении изменения в статью 20.1 Кодекса РФ об административных правонарушениях</w:t>
      </w:r>
      <w:r w:rsidR="00CC371A" w:rsidRPr="00CC371A">
        <w:t>”</w:t>
      </w:r>
      <w:r w:rsidR="00CC371A">
        <w:t>»</w:t>
      </w:r>
      <w:r w:rsidR="0046141D" w:rsidRPr="0046141D">
        <w:t xml:space="preserve"> от 11 </w:t>
      </w:r>
      <w:r w:rsidR="00CC371A">
        <w:t>м</w:t>
      </w:r>
      <w:r w:rsidR="0046141D" w:rsidRPr="0046141D">
        <w:t>арта 2019 //</w:t>
      </w:r>
      <w:r w:rsidR="0046141D">
        <w:t xml:space="preserve"> </w:t>
      </w:r>
      <w:r w:rsidR="0046141D" w:rsidRPr="0046141D">
        <w:t>URL:</w:t>
      </w:r>
      <w:r w:rsidR="0046141D">
        <w:t xml:space="preserve"> </w:t>
      </w:r>
      <w:hyperlink r:id="rId10" w:history="1">
        <w:r w:rsidR="0046141D" w:rsidRPr="0046141D">
          <w:t>http://president-sovet.ru/documents/read/638</w:t>
        </w:r>
      </w:hyperlink>
      <w:r w:rsidR="00CC371A">
        <w:t xml:space="preserve">. </w:t>
      </w:r>
      <w:r w:rsidR="0046141D">
        <w:t xml:space="preserve"> </w:t>
      </w:r>
      <w:r w:rsidR="0046141D" w:rsidRPr="0046141D">
        <w:t>(дата обращения</w:t>
      </w:r>
      <w:r w:rsidR="00CC371A">
        <w:t xml:space="preserve"> –</w:t>
      </w:r>
      <w:r w:rsidR="00714C0E">
        <w:t xml:space="preserve"> </w:t>
      </w:r>
      <w:r w:rsidR="0046141D" w:rsidRPr="0046141D">
        <w:t>08.04.2021</w:t>
      </w:r>
      <w:r w:rsidR="00CC371A">
        <w:t> г.</w:t>
      </w:r>
      <w:r w:rsidR="0046141D" w:rsidRPr="0046141D">
        <w:t>)</w:t>
      </w:r>
      <w:r w:rsidR="00AB4DCE">
        <w:t>.</w:t>
      </w:r>
    </w:p>
    <w:p w:rsidR="00AB4DCE" w:rsidRPr="00B92281" w:rsidRDefault="00145709" w:rsidP="00CC371A">
      <w:pPr>
        <w:pStyle w:val="a4"/>
      </w:pPr>
      <w:r>
        <w:t>5</w:t>
      </w:r>
      <w:r w:rsidR="009159E0" w:rsidRPr="008874E7">
        <w:t>.</w:t>
      </w:r>
      <w:r w:rsidR="00CC371A">
        <w:t> </w:t>
      </w:r>
      <w:proofErr w:type="spellStart"/>
      <w:r w:rsidR="00FD7399" w:rsidRPr="00FD7399">
        <w:t>Яман</w:t>
      </w:r>
      <w:proofErr w:type="spellEnd"/>
      <w:r w:rsidR="00CC371A">
        <w:t> А</w:t>
      </w:r>
      <w:r w:rsidR="0066200A">
        <w:t>.</w:t>
      </w:r>
      <w:r w:rsidR="00F231E0">
        <w:t xml:space="preserve"> </w:t>
      </w:r>
      <w:r w:rsidR="00E32E83" w:rsidRPr="008874E7">
        <w:t>Отчет ОБСЕ «Свобода выражения мнения в Интернете Исследование правовых норм и практик, связанных со свободой выражения мнения, свободным потоком информации и плюрализмом СМИ в Интер</w:t>
      </w:r>
      <w:r w:rsidR="00CC371A">
        <w:t xml:space="preserve">нете в государствах-участниках» </w:t>
      </w:r>
      <w:r w:rsidR="00C07135" w:rsidRPr="00793B24">
        <w:t xml:space="preserve">// </w:t>
      </w:r>
      <w:r w:rsidR="00CC371A">
        <w:t>ОБСЕ.</w:t>
      </w:r>
      <w:r w:rsidR="00E32E83" w:rsidRPr="008874E7">
        <w:t xml:space="preserve"> 2011. </w:t>
      </w:r>
      <w:r w:rsidR="00E32E83" w:rsidRPr="00CC371A">
        <w:rPr>
          <w:lang w:val="en-US"/>
        </w:rPr>
        <w:t xml:space="preserve">URL: </w:t>
      </w:r>
      <w:hyperlink r:id="rId11" w:history="1">
        <w:r w:rsidR="004D5A8B" w:rsidRPr="00CC371A">
          <w:rPr>
            <w:lang w:val="en-US"/>
          </w:rPr>
          <w:t>https://www.osce.org/files/f/documents/b/8/89063.pdf</w:t>
        </w:r>
      </w:hyperlink>
      <w:r w:rsidR="00CC371A" w:rsidRPr="00CC371A">
        <w:rPr>
          <w:lang w:val="en-US"/>
        </w:rPr>
        <w:t xml:space="preserve">. </w:t>
      </w:r>
      <w:r w:rsidR="00CC371A">
        <w:t>(дата обращения –</w:t>
      </w:r>
      <w:r w:rsidR="00413A3A">
        <w:t xml:space="preserve"> </w:t>
      </w:r>
      <w:r w:rsidR="005053D3">
        <w:t>03.04.2021</w:t>
      </w:r>
      <w:r w:rsidR="00CC371A">
        <w:t> г.</w:t>
      </w:r>
      <w:r w:rsidR="005053D3">
        <w:t>)</w:t>
      </w:r>
      <w:r w:rsidR="0054586A" w:rsidRPr="007150FA">
        <w:t>.</w:t>
      </w:r>
    </w:p>
    <w:sectPr w:rsidR="00AB4DCE" w:rsidRPr="00B92281" w:rsidSect="006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B2" w:rsidRDefault="00FC3FB2" w:rsidP="00145709">
      <w:pPr>
        <w:spacing w:after="0" w:line="240" w:lineRule="auto"/>
      </w:pPr>
      <w:r>
        <w:separator/>
      </w:r>
    </w:p>
  </w:endnote>
  <w:endnote w:type="continuationSeparator" w:id="0">
    <w:p w:rsidR="00FC3FB2" w:rsidRDefault="00FC3FB2" w:rsidP="0014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B2" w:rsidRDefault="00FC3FB2" w:rsidP="00145709">
      <w:pPr>
        <w:spacing w:after="0" w:line="240" w:lineRule="auto"/>
      </w:pPr>
      <w:r>
        <w:separator/>
      </w:r>
    </w:p>
  </w:footnote>
  <w:footnote w:type="continuationSeparator" w:id="0">
    <w:p w:rsidR="00FC3FB2" w:rsidRDefault="00FC3FB2" w:rsidP="0014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15E"/>
    <w:multiLevelType w:val="hybridMultilevel"/>
    <w:tmpl w:val="8342EA88"/>
    <w:lvl w:ilvl="0" w:tplc="F1ECB2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E0"/>
    <w:rsid w:val="000A635E"/>
    <w:rsid w:val="000E41AD"/>
    <w:rsid w:val="00132750"/>
    <w:rsid w:val="00145709"/>
    <w:rsid w:val="001A127E"/>
    <w:rsid w:val="00230AA4"/>
    <w:rsid w:val="00241B3E"/>
    <w:rsid w:val="002440CF"/>
    <w:rsid w:val="002C7C69"/>
    <w:rsid w:val="00413A3A"/>
    <w:rsid w:val="0046141D"/>
    <w:rsid w:val="004D5A8B"/>
    <w:rsid w:val="004F59CF"/>
    <w:rsid w:val="004F7AAD"/>
    <w:rsid w:val="005053D3"/>
    <w:rsid w:val="00516133"/>
    <w:rsid w:val="0054586A"/>
    <w:rsid w:val="005E4962"/>
    <w:rsid w:val="005E5F02"/>
    <w:rsid w:val="006304B5"/>
    <w:rsid w:val="0066200A"/>
    <w:rsid w:val="006646A4"/>
    <w:rsid w:val="00664F1A"/>
    <w:rsid w:val="006B382D"/>
    <w:rsid w:val="006C4C68"/>
    <w:rsid w:val="00714C0E"/>
    <w:rsid w:val="007150FA"/>
    <w:rsid w:val="00721324"/>
    <w:rsid w:val="00766C3C"/>
    <w:rsid w:val="00793B24"/>
    <w:rsid w:val="007A2CA8"/>
    <w:rsid w:val="007B361A"/>
    <w:rsid w:val="00827A93"/>
    <w:rsid w:val="008874E7"/>
    <w:rsid w:val="008E6A48"/>
    <w:rsid w:val="009159E0"/>
    <w:rsid w:val="00952770"/>
    <w:rsid w:val="009A70C0"/>
    <w:rsid w:val="009D1C17"/>
    <w:rsid w:val="00A41AD2"/>
    <w:rsid w:val="00AB4DCE"/>
    <w:rsid w:val="00B92281"/>
    <w:rsid w:val="00BB2B36"/>
    <w:rsid w:val="00C07135"/>
    <w:rsid w:val="00C44542"/>
    <w:rsid w:val="00CA0061"/>
    <w:rsid w:val="00CC371A"/>
    <w:rsid w:val="00DA3722"/>
    <w:rsid w:val="00DC1CAD"/>
    <w:rsid w:val="00DF0032"/>
    <w:rsid w:val="00DF68D6"/>
    <w:rsid w:val="00E32E83"/>
    <w:rsid w:val="00EB7753"/>
    <w:rsid w:val="00F231E0"/>
    <w:rsid w:val="00F3639A"/>
    <w:rsid w:val="00F52203"/>
    <w:rsid w:val="00FC3FB2"/>
    <w:rsid w:val="00FD739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A"/>
  </w:style>
  <w:style w:type="paragraph" w:styleId="4">
    <w:name w:val="heading 4"/>
    <w:basedOn w:val="a"/>
    <w:link w:val="40"/>
    <w:uiPriority w:val="9"/>
    <w:qFormat/>
    <w:rsid w:val="00461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9E0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9159E0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9159E0"/>
    <w:rPr>
      <w:rFonts w:ascii="Times New Roman" w:hAnsi="Times New Roman" w:cs="Times New Roman"/>
      <w:sz w:val="28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2B36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E32E8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2E8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5709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61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304B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F68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strogalshik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065158@student.spb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ce.org/files/f/documents/b/8/8906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esident-sovet.ru/documents/read/6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ora.legal/fs/a_delo2doc/190_file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4</cp:revision>
  <dcterms:created xsi:type="dcterms:W3CDTF">2021-06-11T08:08:00Z</dcterms:created>
  <dcterms:modified xsi:type="dcterms:W3CDTF">2021-06-12T23:54:00Z</dcterms:modified>
</cp:coreProperties>
</file>