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Антон Валерьевич</w:t>
      </w:r>
      <w:r w:rsidRPr="00AF501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Князев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Военная академия Генерального штаба Вооруженных Сил Российской Федерации</w:t>
      </w:r>
    </w:p>
    <w:p w:rsidR="00390F7B" w:rsidRPr="00AF5015" w:rsidRDefault="00390F7B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D20A83" w:rsidRPr="00AF501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Anton.V.Knyazev@yandex.ru</w:t>
        </w:r>
      </w:hyperlink>
      <w:r w:rsidR="00D20A83" w:rsidRPr="00AF5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015" w:rsidRDefault="00AF5015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Яна Игоревна Ларина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Военная академия Генерального штаба Вооруженных Сил Российской Федерации</w:t>
      </w:r>
    </w:p>
    <w:p w:rsidR="00390F7B" w:rsidRPr="00AF5015" w:rsidRDefault="00390F7B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">
        <w:r w:rsidR="00D20A83" w:rsidRPr="00AF501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jana.larina@gmail.com</w:t>
        </w:r>
      </w:hyperlink>
      <w:r w:rsidR="00D20A83"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90F7B" w:rsidRPr="00AF5015" w:rsidRDefault="00390F7B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Некоторые аспекты немецкой пропаганды в Швеции во время Второй мировой войны</w:t>
      </w:r>
    </w:p>
    <w:p w:rsidR="00390F7B" w:rsidRPr="00AF5015" w:rsidRDefault="00390F7B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Рассматриваются организация и основ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ные направления пропагандистской деятельности Германии в шведском инфор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мационном пространстве в 1939–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1945 гг.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слова: пропаганда, Германия, Швеция, война, СМИ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390F7B" w:rsidRPr="00AF5015" w:rsidRDefault="00390F7B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В истории информационных войн встречаются примеры активного пропагандистского воздейст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вия на население из-за рубежа для достижения военно-политических целей. В настоящее время необходимость изучения этой темы обусловлена активизацией глобальной борьбы в информационной сфере.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Одним из таких характерных примеров является агрессивная внешнепол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итическая пропаганда Германии в Швеции в годы Второй мировой войны. Ее главной целью было обеспечение «благожелательного» нейтралитета Швеции путем формирования выгодного Берлину общественного мнения и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лояльной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позиции правящих кругов этой страны.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Германская систем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пропаганды в Швеции включала в себя два уровня иерархии: центр, находившийся в Берлине и объединявший подразделения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двух министерств – народного просвещения и пропаганды и иностранных дел, а также непосредственных исполнителей из германского посольства в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Стокгольме.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Информационные задачи диппредставительства включали: взаимодействие с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шведскими СМИ, местными немецкими культурными, образовательными и туристическими организациями, проведение выставок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и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лекций, показы документальных фильмов и военной хроники,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организацию наглядной агитации [2: 7].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Важнейшим направлением работы являлся контроль шведского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медиапространства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. В посольстве систематически изучали содержание столичных и провинциальных газет, книг, театральных постановок, фильмов и радиопередач, докла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дывали в Берлин о негативных по отношению к Германии материалах, оперативно заявл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яли протесты в шведский МИД [1: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 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97]. Как правило, тиражи изданий с 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«неправильными»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материалами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изымались шведскими правоохранительными органами. Под германским влиянием в Швеции сложил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ась курируемая внешнеполитическим ведомством система «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самоцензуры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», ограничивавшая выпуск и распространение «угрожающих интересам страны» информационных материалов.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Ряд шведских газет негласно финансировались из немецкого бюджета («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Дагспостен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», «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Финанстидн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инген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», «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Фолькетс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дагблад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» [1: 99; 2: 251]). Имеются данные о тесных связях немцев с редакцией популярной газеты «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Афтонбладет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» [3: 42–43].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Посольство вело адресное воздействие на влиятельные «социальные сети» шведского общества. Так, всем епископам, священ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никам, учителям, профессорам и религиозным обществам Швеции по почте рассылались материалы о притеснениях церкви в Советском Союзе, а также об открытии храмов на советской территории, оккупи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рованной немецкими войсками [3: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 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245–246].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 политически активных групп населения посольство Германии регулярно организовывало показы документальных фильмов об успешных военных операциях вермахта («Польский поход», «Критская оп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ерация», «Победа на Западе» [5: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 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29–30]). Этой же теме были посвящены м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ногочисленные пропагандистские брошюры («Война против Советской России», «Крестовый поход против большевизма») массово распространявшиеся в кафе, кондитерских и парикмахерских Стокгольма и других городов [3: 48, 247].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Для широкой аудитории в специально обо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рудованных местах размещались материалы наглядной агитации (плакаты, карты боевых действий, сводки с фронта).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Дипломатический персонал выступал с лекциями и докладами перед учащимися и преподавателями шведских учебных заведений [3: 25, 27].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Огромное вниман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ие руководство 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Третьего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Рейха уделяло внешнеполитической радиопропаганде. С 1939 года на шведском языке ежедневно вещала немецкая радиостанция «Радио Кенигсберг». При этом последняя передача радиостан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ции состоялась 7 мая 1945 года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[3: 181–182].</w:t>
      </w: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целом германскую пропаганду в Швеции можно признать достаточно эффективной: до середины 1943 года Берлин фактически контролировал шведскую информационную сферу,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не только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позволило поддерживать у населения и руководства страны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как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нейтрально-положительное отношени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 к немецкому военно-политическому курсу,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так и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настороженность в отношении действий союзников, в первую очередь – СССР,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конечном итоге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способствовало длительному сохранению выгодного интересам Германии шведского нейтралитета.</w:t>
      </w:r>
    </w:p>
    <w:p w:rsidR="00AF5015" w:rsidRDefault="00AF5015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90F7B" w:rsidRPr="00AF5015" w:rsidRDefault="00D20A83" w:rsidP="00AF5015">
      <w:pPr>
        <w:pStyle w:val="normal"/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Литература</w:t>
      </w:r>
    </w:p>
    <w:p w:rsidR="00390F7B" w:rsidRPr="00D20A83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1. Чернышева О.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В. 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</w:rPr>
        <w:t>Швеция в годы Второй мировой войны. М</w:t>
      </w:r>
      <w:r w:rsid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., 1980</w:t>
      </w:r>
      <w:r w:rsidR="00AF5015" w:rsidRPr="00D20A8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390F7B" w:rsidRPr="00D20A83" w:rsidRDefault="00D20A83" w:rsidP="00AF5015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2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Åmark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K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Att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bo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granne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med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ondskan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Sveriges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förhållande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till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nazismen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Nazityskland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Förintelsen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 Stockholm, 2016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390F7B" w:rsidRPr="00AF5015" w:rsidRDefault="00D20A83" w:rsidP="00D20A83">
      <w:pPr>
        <w:pStyle w:val="norma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lastRenderedPageBreak/>
        <w:t xml:space="preserve">3. SOU 1946:86. Den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tyska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propagandan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Sverige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under </w:t>
      </w:r>
      <w:proofErr w:type="spellStart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krigsåren</w:t>
      </w:r>
      <w:proofErr w:type="spellEnd"/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1939–1945. Stockholm,</w:t>
      </w:r>
      <w:r w:rsidRPr="00AF5015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1946.</w:t>
      </w:r>
    </w:p>
    <w:sectPr w:rsidR="00390F7B" w:rsidRPr="00AF5015" w:rsidSect="00AF501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0F7B"/>
    <w:rsid w:val="00390F7B"/>
    <w:rsid w:val="00AF5015"/>
    <w:rsid w:val="00D2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90F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90F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90F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90F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90F7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90F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0F7B"/>
  </w:style>
  <w:style w:type="table" w:customStyle="1" w:styleId="TableNormal">
    <w:name w:val="Table Normal"/>
    <w:rsid w:val="00390F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0F7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90F7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larina@gmail.com" TargetMode="External"/><Relationship Id="rId4" Type="http://schemas.openxmlformats.org/officeDocument/2006/relationships/hyperlink" Target="mailto:Anton.V.Knyaz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2021-05-08T20:57:00Z</dcterms:created>
  <dcterms:modified xsi:type="dcterms:W3CDTF">2021-05-08T21:09:00Z</dcterms:modified>
</cp:coreProperties>
</file>