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57CA" w14:textId="77777777" w:rsidR="00D620B8" w:rsidRPr="00CC1950" w:rsidRDefault="00D620B8" w:rsidP="00614C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50">
        <w:rPr>
          <w:rFonts w:ascii="Times New Roman" w:hAnsi="Times New Roman"/>
          <w:sz w:val="28"/>
          <w:szCs w:val="28"/>
        </w:rPr>
        <w:t>А</w:t>
      </w:r>
      <w:r w:rsidR="0018781F">
        <w:rPr>
          <w:rFonts w:ascii="Times New Roman" w:hAnsi="Times New Roman"/>
          <w:sz w:val="28"/>
          <w:szCs w:val="28"/>
        </w:rPr>
        <w:t xml:space="preserve">нна </w:t>
      </w:r>
      <w:r w:rsidRPr="00CC1950">
        <w:rPr>
          <w:rFonts w:ascii="Times New Roman" w:hAnsi="Times New Roman"/>
          <w:sz w:val="28"/>
          <w:szCs w:val="28"/>
        </w:rPr>
        <w:t>М</w:t>
      </w:r>
      <w:r w:rsidR="0018781F">
        <w:rPr>
          <w:rFonts w:ascii="Times New Roman" w:hAnsi="Times New Roman"/>
          <w:sz w:val="28"/>
          <w:szCs w:val="28"/>
        </w:rPr>
        <w:t>ихайловна</w:t>
      </w:r>
      <w:r w:rsidRPr="00CC1950">
        <w:rPr>
          <w:rFonts w:ascii="Times New Roman" w:hAnsi="Times New Roman"/>
          <w:sz w:val="28"/>
          <w:szCs w:val="28"/>
        </w:rPr>
        <w:t xml:space="preserve"> Кузьмина </w:t>
      </w:r>
    </w:p>
    <w:p w14:paraId="3A15CC35" w14:textId="77777777" w:rsidR="00D620B8" w:rsidRPr="00CC1950" w:rsidRDefault="00D620B8" w:rsidP="00614C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50">
        <w:rPr>
          <w:rFonts w:ascii="Times New Roman" w:hAnsi="Times New Roman"/>
          <w:sz w:val="28"/>
          <w:szCs w:val="28"/>
        </w:rPr>
        <w:t>Санкт-Петербургс</w:t>
      </w:r>
      <w:r w:rsidR="00CC1950" w:rsidRPr="00CC1950">
        <w:rPr>
          <w:rFonts w:ascii="Times New Roman" w:hAnsi="Times New Roman"/>
          <w:sz w:val="28"/>
          <w:szCs w:val="28"/>
        </w:rPr>
        <w:t>кий государственный университет</w:t>
      </w:r>
    </w:p>
    <w:p w14:paraId="7147CF57" w14:textId="77777777" w:rsidR="00CC1950" w:rsidRPr="00CC1950" w:rsidRDefault="00CC1950" w:rsidP="00614C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r:id="rId5" w:history="1">
        <w:r w:rsidRPr="00CC1950">
          <w:rPr>
            <w:rStyle w:val="a5"/>
            <w:rFonts w:ascii="Times New Roman" w:hAnsi="Times New Roman"/>
            <w:sz w:val="28"/>
            <w:szCs w:val="28"/>
            <w:lang w:val="en-US"/>
          </w:rPr>
          <w:t>a</w:t>
        </w:r>
        <w:r w:rsidRPr="00CC195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C1950">
          <w:rPr>
            <w:rStyle w:val="a5"/>
            <w:rFonts w:ascii="Times New Roman" w:hAnsi="Times New Roman"/>
            <w:sz w:val="28"/>
            <w:szCs w:val="28"/>
            <w:lang w:val="en-US"/>
          </w:rPr>
          <w:t>m</w:t>
        </w:r>
        <w:r w:rsidRPr="00CC195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C1950">
          <w:rPr>
            <w:rStyle w:val="a5"/>
            <w:rFonts w:ascii="Times New Roman" w:hAnsi="Times New Roman"/>
            <w:sz w:val="28"/>
            <w:szCs w:val="28"/>
            <w:lang w:val="en-US"/>
          </w:rPr>
          <w:t>kuzmina</w:t>
        </w:r>
        <w:r w:rsidRPr="00CC1950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C1950">
          <w:rPr>
            <w:rStyle w:val="a5"/>
            <w:rFonts w:ascii="Times New Roman" w:hAnsi="Times New Roman"/>
            <w:sz w:val="28"/>
            <w:szCs w:val="28"/>
            <w:lang w:val="en-US"/>
          </w:rPr>
          <w:t>spbu</w:t>
        </w:r>
        <w:r w:rsidRPr="00CC195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C195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6AEA1E62" w14:textId="77777777" w:rsidR="00CC1950" w:rsidRPr="00CC1950" w:rsidRDefault="00CC1950" w:rsidP="00614C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329C9774" w14:textId="19E51D69" w:rsidR="00D620B8" w:rsidRDefault="00D620B8" w:rsidP="00FB7A0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950">
        <w:rPr>
          <w:rFonts w:ascii="Times New Roman" w:hAnsi="Times New Roman"/>
          <w:b/>
          <w:sz w:val="28"/>
          <w:szCs w:val="28"/>
        </w:rPr>
        <w:t xml:space="preserve">Экосистема </w:t>
      </w:r>
      <w:proofErr w:type="spellStart"/>
      <w:r w:rsidRPr="00CC1950">
        <w:rPr>
          <w:rFonts w:ascii="Times New Roman" w:hAnsi="Times New Roman"/>
          <w:b/>
          <w:sz w:val="28"/>
          <w:szCs w:val="28"/>
        </w:rPr>
        <w:t>медиаком</w:t>
      </w:r>
      <w:bookmarkStart w:id="0" w:name="_GoBack"/>
      <w:bookmarkEnd w:id="0"/>
      <w:r w:rsidRPr="00CC1950">
        <w:rPr>
          <w:rFonts w:ascii="Times New Roman" w:hAnsi="Times New Roman"/>
          <w:b/>
          <w:sz w:val="28"/>
          <w:szCs w:val="28"/>
        </w:rPr>
        <w:t>муникационной</w:t>
      </w:r>
      <w:proofErr w:type="spellEnd"/>
      <w:r w:rsidRPr="00CC1950">
        <w:rPr>
          <w:rFonts w:ascii="Times New Roman" w:hAnsi="Times New Roman"/>
          <w:b/>
          <w:sz w:val="28"/>
          <w:szCs w:val="28"/>
        </w:rPr>
        <w:t xml:space="preserve"> отрасли умного города: сегмент интерактивной рекламы</w:t>
      </w:r>
    </w:p>
    <w:p w14:paraId="7A07D78C" w14:textId="77777777" w:rsidR="00FB7A0F" w:rsidRPr="00CC1950" w:rsidRDefault="00FB7A0F" w:rsidP="00614C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3C6B0EBD" w14:textId="77777777" w:rsidR="00B83AB9" w:rsidRDefault="00B83AB9" w:rsidP="00614C22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статье рассматривается роль технологических трансформаций рекламного сегмента </w:t>
      </w:r>
      <w:proofErr w:type="spellStart"/>
      <w:r>
        <w:rPr>
          <w:rFonts w:ascii="Times New Roman" w:hAnsi="Times New Roman"/>
          <w:sz w:val="28"/>
          <w:szCs w:val="28"/>
        </w:rPr>
        <w:t>медиакоммуникационной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экосистемы в процессах идентификации и развития умных городов. Автором определяются тенденции структурной конфигурации рекламного рынка в сторону цифровизации и описываются факторы, которые повлияли на подобное положение дел. </w:t>
      </w:r>
    </w:p>
    <w:p w14:paraId="72213B14" w14:textId="77777777" w:rsidR="00D620B8" w:rsidRPr="00CC1950" w:rsidRDefault="00D620B8" w:rsidP="00614C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950">
        <w:rPr>
          <w:rFonts w:ascii="Times New Roman" w:hAnsi="Times New Roman"/>
          <w:sz w:val="28"/>
          <w:szCs w:val="28"/>
        </w:rPr>
        <w:t xml:space="preserve">Ключевые слова: умный город, экосистема </w:t>
      </w:r>
      <w:proofErr w:type="spellStart"/>
      <w:r w:rsidRPr="00CC1950">
        <w:rPr>
          <w:rFonts w:ascii="Times New Roman" w:hAnsi="Times New Roman"/>
          <w:sz w:val="28"/>
          <w:szCs w:val="28"/>
        </w:rPr>
        <w:t>медиакоммуникационной</w:t>
      </w:r>
      <w:proofErr w:type="spellEnd"/>
      <w:r w:rsidRPr="00CC1950">
        <w:rPr>
          <w:rFonts w:ascii="Times New Roman" w:hAnsi="Times New Roman"/>
          <w:sz w:val="28"/>
          <w:szCs w:val="28"/>
        </w:rPr>
        <w:t xml:space="preserve"> отрасли, интерактивная реклама, </w:t>
      </w:r>
      <w:proofErr w:type="spellStart"/>
      <w:r w:rsidRPr="00CC1950">
        <w:rPr>
          <w:rFonts w:ascii="Times New Roman" w:hAnsi="Times New Roman"/>
          <w:sz w:val="28"/>
          <w:szCs w:val="28"/>
        </w:rPr>
        <w:t>омниканальность</w:t>
      </w:r>
      <w:proofErr w:type="spellEnd"/>
      <w:r w:rsidR="00CC1950" w:rsidRPr="00CC1950">
        <w:rPr>
          <w:rFonts w:ascii="Times New Roman" w:hAnsi="Times New Roman"/>
          <w:sz w:val="28"/>
          <w:szCs w:val="28"/>
        </w:rPr>
        <w:t>.</w:t>
      </w:r>
    </w:p>
    <w:p w14:paraId="7FE466F9" w14:textId="77777777" w:rsidR="00CC1950" w:rsidRPr="00CC1950" w:rsidRDefault="00CC1950" w:rsidP="00614C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E26A19" w14:textId="100A959F" w:rsidR="00704A68" w:rsidRPr="00FB7A0F" w:rsidRDefault="00CB0684" w:rsidP="00704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«умного города», или «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city</w:t>
      </w:r>
      <w:r>
        <w:rPr>
          <w:rFonts w:ascii="Times New Roman" w:hAnsi="Times New Roman"/>
          <w:sz w:val="28"/>
          <w:szCs w:val="28"/>
        </w:rPr>
        <w:t xml:space="preserve">», представляет собой тренд в развитии информационно-коммуникационных технологий, используемых для конструирования комфортных городских пространств в целях лучшего жизнеобеспечения населения конкретной территории. «Умный город» </w:t>
      </w:r>
      <w:r w:rsidR="00FB7A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совокупность интегративных цифровых технологий для эффективного управления городской средой, запуска и реализации процессов урбанизации [1]. В этих условиях любой цифровой проект коммуникационного взаимодействия должен встраиваться в экосистему умного города, не меняя общей направленности информационного-коммуникационной инфраструктуры. Не исключением представляется создание и применение цифровых форматов коммуникационного продукта коммуникационной отрасли, прежде всего рекламного продукта, развивающего и идентифицирующего городское пространство в рамках концепции «умный город». Как же влияет рекламная коммуникация на визуальные преобразования городских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="00FB7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пространств? </w:t>
      </w:r>
    </w:p>
    <w:p w14:paraId="700CF89A" w14:textId="16038E94" w:rsidR="00CB0684" w:rsidRDefault="00CB0684" w:rsidP="00704A6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Основное изменение в экосистеме медиа коммуникационной отрасли в сегменте рекламных коммуникаций за последние пять лет – это то, что интерактивные форматы рекламы становятся медиа </w:t>
      </w:r>
      <w:r w:rsidR="00FB7A0F">
        <w:rPr>
          <w:rFonts w:ascii="Times New Roman" w:hAnsi="Times New Roman"/>
          <w:sz w:val="28"/>
          <w:szCs w:val="28"/>
        </w:rPr>
        <w:t>номер один</w:t>
      </w:r>
      <w:r>
        <w:rPr>
          <w:rFonts w:ascii="Times New Roman" w:hAnsi="Times New Roman"/>
          <w:sz w:val="28"/>
          <w:szCs w:val="28"/>
        </w:rPr>
        <w:t>, и</w:t>
      </w:r>
      <w:r w:rsidR="00FB7A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прогнозам экспертов АКАР и Ассоциации Развития Интерактивной Рекламы </w:t>
      </w:r>
      <w:r>
        <w:rPr>
          <w:rFonts w:ascii="Times New Roman" w:hAnsi="Times New Roman"/>
          <w:sz w:val="28"/>
          <w:szCs w:val="28"/>
          <w:lang w:val="en-US"/>
        </w:rPr>
        <w:t>IAB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 w:rsidR="00FB7A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тенденция роста рыночной доли интерактивной рекламы будет сохраняться. Так, на начало 2020 года 50% рынка рекламы будет занимать доля </w:t>
      </w:r>
      <w:r w:rsidR="00FB7A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нтернет-рекламы. По данным исследования </w:t>
      </w:r>
      <w:r>
        <w:rPr>
          <w:rFonts w:ascii="Times New Roman" w:hAnsi="Times New Roman"/>
          <w:sz w:val="28"/>
          <w:szCs w:val="28"/>
          <w:lang w:val="en-US"/>
        </w:rPr>
        <w:t>IAB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Digital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Advertisers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Barometer</w:t>
      </w:r>
      <w:r w:rsidR="00EA78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2020 г</w:t>
      </w:r>
      <w:r w:rsidR="00EA78B0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планируются увеличение интерактивной рекламы, что может гарантировать долю цифровой рекламы внутри рекламных бюджетов крупных рекламодателей более 38%. Примечательно, что самым популярным инструментом интерактивной рекламы за последние три года остается таргетированная реклама в социальных сетях – ее используют 85% рекламодателей [2]. </w:t>
      </w:r>
    </w:p>
    <w:p w14:paraId="3CAA1CA3" w14:textId="143E544C" w:rsidR="00CB0684" w:rsidRDefault="00CB0684" w:rsidP="00614C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Подобные перспективны меняют структурную конфигурацию рекламного рынка в сторону цифровизации, что не может не накладывать свой отпечаток на визуальн</w:t>
      </w:r>
      <w:r w:rsidR="00EA78B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и технологическ</w:t>
      </w:r>
      <w:r w:rsidR="00EA78B0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решения в информационно-коммуникационной инфраструктуре умного города. Появляются технологические версии экосистем таких сегментов </w:t>
      </w:r>
      <w:proofErr w:type="spellStart"/>
      <w:r>
        <w:rPr>
          <w:rFonts w:ascii="Times New Roman" w:hAnsi="Times New Roman"/>
          <w:sz w:val="28"/>
          <w:szCs w:val="28"/>
        </w:rPr>
        <w:t>медиакоммуникационной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отрасли</w:t>
      </w:r>
      <w:r w:rsidR="00EA78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  <w:lang w:val="en-US"/>
        </w:rPr>
        <w:t>Digital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Audio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Digital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Video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DOOH</w:t>
      </w:r>
      <w:r>
        <w:rPr>
          <w:rFonts w:ascii="Times New Roman" w:hAnsi="Times New Roman"/>
          <w:sz w:val="28"/>
          <w:szCs w:val="28"/>
        </w:rPr>
        <w:t>. Классические медиаканалы трансформируются в цифровые, что меняет не только облик городских пространств, но и предполагает развитие новых технологий</w:t>
      </w:r>
      <w:r w:rsidR="00EA78B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как во внедрении цифрового коммуникационного продукта в городскую среду, так и в процессах измерения эффекта от этого внедрения, в частности для рекламодателей и больше</w:t>
      </w:r>
      <w:r w:rsidR="00EA78B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части аудиторного измерения и накопления больших данных (</w:t>
      </w:r>
      <w:r>
        <w:rPr>
          <w:rFonts w:ascii="Times New Roman" w:hAnsi="Times New Roman"/>
          <w:sz w:val="28"/>
          <w:szCs w:val="28"/>
          <w:lang w:val="en-US"/>
        </w:rPr>
        <w:t>Big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Data</w:t>
      </w:r>
      <w:r>
        <w:rPr>
          <w:rFonts w:ascii="Times New Roman" w:hAnsi="Times New Roman"/>
          <w:sz w:val="28"/>
          <w:szCs w:val="28"/>
        </w:rPr>
        <w:t xml:space="preserve">). В этих условиях </w:t>
      </w:r>
      <w:r w:rsidR="00EA78B0">
        <w:rPr>
          <w:rFonts w:ascii="Times New Roman" w:hAnsi="Times New Roman"/>
          <w:sz w:val="28"/>
          <w:szCs w:val="28"/>
        </w:rPr>
        <w:t>к подобным тектоническим сдвигам рекламного рынка</w:t>
      </w:r>
      <w:r w:rsidR="00EA78B0">
        <w:rPr>
          <w:rFonts w:ascii="Times New Roman" w:hAnsi="Times New Roman"/>
          <w:sz w:val="28"/>
          <w:szCs w:val="28"/>
        </w:rPr>
        <w:t xml:space="preserve"> </w:t>
      </w:r>
      <w:r w:rsidR="00EA78B0">
        <w:rPr>
          <w:rFonts w:ascii="Times New Roman" w:hAnsi="Times New Roman"/>
          <w:sz w:val="28"/>
          <w:szCs w:val="28"/>
        </w:rPr>
        <w:t>должны быть готовы</w:t>
      </w:r>
      <w:r w:rsidR="00EA7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коммуникационного взаимодействия: с одной стороны, </w:t>
      </w:r>
      <w:r w:rsidRPr="00EA78B0">
        <w:rPr>
          <w:rFonts w:ascii="Times New Roman" w:hAnsi="Times New Roman"/>
          <w:iCs/>
          <w:sz w:val="28"/>
          <w:szCs w:val="28"/>
        </w:rPr>
        <w:t xml:space="preserve">субъект коммуникации </w:t>
      </w:r>
      <w:r>
        <w:rPr>
          <w:rFonts w:ascii="Times New Roman" w:hAnsi="Times New Roman"/>
          <w:sz w:val="28"/>
          <w:szCs w:val="28"/>
        </w:rPr>
        <w:t xml:space="preserve">(рекламодатель), который закупает технологический инвентарь и перестраивает организационно-управленческие и маркетинговые подходы в </w:t>
      </w:r>
      <w:r>
        <w:rPr>
          <w:rFonts w:ascii="Times New Roman" w:hAnsi="Times New Roman"/>
          <w:sz w:val="28"/>
          <w:szCs w:val="28"/>
          <w:lang w:val="en-US"/>
        </w:rPr>
        <w:t>inhouse</w:t>
      </w:r>
      <w:r>
        <w:rPr>
          <w:rFonts w:ascii="Times New Roman" w:hAnsi="Times New Roman"/>
          <w:sz w:val="28"/>
          <w:szCs w:val="28"/>
        </w:rPr>
        <w:t>-системах, с другой стороны</w:t>
      </w:r>
      <w:r w:rsidR="00EA78B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объект коммуникации, на которого направлено коммуникационное воздействие и кто включается в процессы рекламной </w:t>
      </w:r>
      <w:r>
        <w:rPr>
          <w:rFonts w:ascii="Times New Roman" w:hAnsi="Times New Roman"/>
          <w:sz w:val="28"/>
          <w:szCs w:val="28"/>
        </w:rPr>
        <w:lastRenderedPageBreak/>
        <w:t xml:space="preserve">коммуникации. Для первого (рекламодателя) подобные тенденции развития рекламного рынка предполагают использование маневров </w:t>
      </w:r>
      <w:proofErr w:type="spellStart"/>
      <w:r>
        <w:rPr>
          <w:rFonts w:ascii="Times New Roman" w:hAnsi="Times New Roman"/>
          <w:sz w:val="28"/>
          <w:szCs w:val="28"/>
        </w:rPr>
        <w:t>гиперсегментации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аудиторного таргетирования и персонализации в коммуникационных взаимодействиях</w:t>
      </w:r>
      <w:r w:rsidR="00EA78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закупку соответствующего инвентаря, основанного на </w:t>
      </w:r>
      <w:proofErr w:type="spellStart"/>
      <w:r>
        <w:rPr>
          <w:rFonts w:ascii="Times New Roman" w:hAnsi="Times New Roman"/>
          <w:sz w:val="28"/>
          <w:szCs w:val="28"/>
        </w:rPr>
        <w:t>омниканальных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, кроссплатформенных возможностях измерений рекламы. В этом случае трансформируется не только подход к поиску подходящей аудитории для рекламного взаимодействия, но ищется </w:t>
      </w:r>
      <w:r w:rsidR="00EA78B0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технологическая возможность обеспечения более прозрачной коммуникации для достижения качественного результата рекламного воздействия (в большинстве случаев выраженного в показателях </w:t>
      </w:r>
      <w:r>
        <w:rPr>
          <w:rFonts w:ascii="Times New Roman" w:hAnsi="Times New Roman"/>
          <w:sz w:val="28"/>
          <w:szCs w:val="28"/>
          <w:lang w:val="en-US"/>
        </w:rPr>
        <w:t>ROI</w:t>
      </w:r>
      <w:r>
        <w:rPr>
          <w:rFonts w:ascii="Times New Roman" w:hAnsi="Times New Roman"/>
          <w:sz w:val="28"/>
          <w:szCs w:val="28"/>
        </w:rPr>
        <w:t>). Для потребителя и участника рекламных коммуникаций подобные персонализированные формы рекламы и кроссплатформенные измерения рекламных кампаний обеспечивают повышение доверия к интерактивной рекламе</w:t>
      </w:r>
      <w:r w:rsidR="00EA78B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возможность сделать взвешенный выбор в пользу интересующего продукта, услуги.</w:t>
      </w:r>
    </w:p>
    <w:p w14:paraId="65197A3F" w14:textId="77777777" w:rsidR="00D620B8" w:rsidRPr="00CC1950" w:rsidRDefault="00D620B8" w:rsidP="00614C2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1950">
        <w:rPr>
          <w:rFonts w:ascii="Times New Roman" w:hAnsi="Times New Roman"/>
          <w:sz w:val="28"/>
          <w:szCs w:val="28"/>
        </w:rPr>
        <w:t>Литература</w:t>
      </w:r>
    </w:p>
    <w:p w14:paraId="1D73A558" w14:textId="42F73B0B" w:rsidR="00D620B8" w:rsidRPr="00CC1950" w:rsidRDefault="00EA78B0" w:rsidP="00EA78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1. </w:t>
      </w:r>
      <w:r w:rsidR="00D620B8" w:rsidRPr="00CC1950">
        <w:rPr>
          <w:rFonts w:ascii="Times New Roman" w:eastAsia="BatangChe" w:hAnsi="Times New Roman"/>
          <w:sz w:val="28"/>
          <w:szCs w:val="28"/>
        </w:rPr>
        <w:t>Кононова О.В., Павловская М.А. Технологии цифровой экономики в проектах умный город: участники и перспективы</w:t>
      </w:r>
      <w:r>
        <w:rPr>
          <w:rFonts w:ascii="Times New Roman" w:eastAsia="BatangChe" w:hAnsi="Times New Roman"/>
          <w:sz w:val="28"/>
          <w:szCs w:val="28"/>
        </w:rPr>
        <w:t xml:space="preserve"> //</w:t>
      </w:r>
      <w:r w:rsidR="00D620B8" w:rsidRPr="00CC1950">
        <w:rPr>
          <w:rFonts w:ascii="Times New Roman" w:eastAsia="BatangChe" w:hAnsi="Times New Roman"/>
          <w:sz w:val="28"/>
          <w:szCs w:val="28"/>
        </w:rPr>
        <w:t xml:space="preserve"> Современные информационные технологии и ИТ-образование. 2018. Т. 14. № 3. С. 692</w:t>
      </w:r>
      <w:r>
        <w:rPr>
          <w:rFonts w:ascii="Times New Roman" w:eastAsia="BatangChe" w:hAnsi="Times New Roman"/>
          <w:sz w:val="28"/>
          <w:szCs w:val="28"/>
        </w:rPr>
        <w:t>–</w:t>
      </w:r>
      <w:r w:rsidR="00D620B8" w:rsidRPr="00CC1950">
        <w:rPr>
          <w:rFonts w:ascii="Times New Roman" w:eastAsia="BatangChe" w:hAnsi="Times New Roman"/>
          <w:sz w:val="28"/>
          <w:szCs w:val="28"/>
        </w:rPr>
        <w:t>706.</w:t>
      </w:r>
    </w:p>
    <w:p w14:paraId="789AEE5E" w14:textId="686E952F" w:rsidR="00D620B8" w:rsidRPr="00CC1950" w:rsidRDefault="00EA78B0" w:rsidP="00EA78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2. </w:t>
      </w:r>
      <w:r w:rsidR="00D620B8" w:rsidRPr="00CC1950">
        <w:rPr>
          <w:rFonts w:ascii="Times New Roman" w:eastAsia="BatangChe" w:hAnsi="Times New Roman"/>
          <w:sz w:val="28"/>
          <w:szCs w:val="28"/>
        </w:rPr>
        <w:t xml:space="preserve">Перспективы развития интерактивной рекламы: взгляд рекламодателей. </w:t>
      </w:r>
      <w:r w:rsidR="00D620B8" w:rsidRPr="00CC1950">
        <w:rPr>
          <w:rFonts w:ascii="Times New Roman" w:eastAsia="BatangChe" w:hAnsi="Times New Roman"/>
          <w:sz w:val="28"/>
          <w:szCs w:val="28"/>
          <w:lang w:val="en-US"/>
        </w:rPr>
        <w:t>URL</w:t>
      </w:r>
      <w:r w:rsidR="00D620B8" w:rsidRPr="00CC1950">
        <w:rPr>
          <w:rFonts w:ascii="Times New Roman" w:eastAsia="BatangChe" w:hAnsi="Times New Roman"/>
          <w:sz w:val="28"/>
          <w:szCs w:val="28"/>
        </w:rPr>
        <w:t xml:space="preserve">: </w:t>
      </w:r>
      <w:hyperlink r:id="rId6" w:history="1">
        <w:r w:rsidR="00D620B8" w:rsidRPr="00CC1950">
          <w:rPr>
            <w:rStyle w:val="a5"/>
            <w:rFonts w:ascii="Times New Roman" w:eastAsia="BatangChe" w:hAnsi="Times New Roman"/>
            <w:sz w:val="28"/>
            <w:szCs w:val="28"/>
          </w:rPr>
          <w:t>https://iabrus.ru/www/doc/research/IAB_Russia_Digital_Advertisers_Barometer_2019ru.pdf</w:t>
        </w:r>
      </w:hyperlink>
      <w:r w:rsidR="00D620B8" w:rsidRPr="00CC1950">
        <w:rPr>
          <w:rFonts w:ascii="Times New Roman" w:eastAsia="BatangChe" w:hAnsi="Times New Roman"/>
          <w:sz w:val="28"/>
          <w:szCs w:val="28"/>
        </w:rPr>
        <w:t xml:space="preserve"> </w:t>
      </w:r>
    </w:p>
    <w:sectPr w:rsidR="00D620B8" w:rsidRPr="00CC195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eastAsia="BatangChe" w:hAnsi="Calibri" w:cs="Calibri" w:hint="default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0"/>
    <w:rsid w:val="00030D13"/>
    <w:rsid w:val="0018781F"/>
    <w:rsid w:val="00614C22"/>
    <w:rsid w:val="00704A68"/>
    <w:rsid w:val="00802B21"/>
    <w:rsid w:val="008F0CFB"/>
    <w:rsid w:val="009A7ACC"/>
    <w:rsid w:val="00B83AB9"/>
    <w:rsid w:val="00CB0684"/>
    <w:rsid w:val="00CC1950"/>
    <w:rsid w:val="00D620B8"/>
    <w:rsid w:val="00EA78B0"/>
    <w:rsid w:val="00FB7A0F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76A28E"/>
  <w15:chartTrackingRefBased/>
  <w15:docId w15:val="{56E64817-248E-44F6-9FC2-B15AACA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BatangChe" w:hAnsi="Calibri" w:cs="Calibri" w:hint="default"/>
      <w:sz w:val="22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сноски Знак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a">
    <w:name w:val="footnote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brus.ru/www/doc/research/IAB_Russia_Digital_Advertisers_Barometer_2019ru.pdf" TargetMode="External"/><Relationship Id="rId5" Type="http://schemas.openxmlformats.org/officeDocument/2006/relationships/hyperlink" Target="mailto:a.m.kuzmin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5080</CharactersWithSpaces>
  <SharedDoc>false</SharedDoc>
  <HLinks>
    <vt:vector size="18" baseType="variant">
      <vt:variant>
        <vt:i4>3932246</vt:i4>
      </vt:variant>
      <vt:variant>
        <vt:i4>6</vt:i4>
      </vt:variant>
      <vt:variant>
        <vt:i4>0</vt:i4>
      </vt:variant>
      <vt:variant>
        <vt:i4>5</vt:i4>
      </vt:variant>
      <vt:variant>
        <vt:lpwstr>https://iabrus.ru/www/doc/research/IAB_Russia_Digital_Advertisers_Barometer_2019ru.pdf</vt:lpwstr>
      </vt:variant>
      <vt:variant>
        <vt:lpwstr/>
      </vt:variant>
      <vt:variant>
        <vt:i4>3997707</vt:i4>
      </vt:variant>
      <vt:variant>
        <vt:i4>3</vt:i4>
      </vt:variant>
      <vt:variant>
        <vt:i4>0</vt:i4>
      </vt:variant>
      <vt:variant>
        <vt:i4>5</vt:i4>
      </vt:variant>
      <vt:variant>
        <vt:lpwstr>mailto:a.m.kuzmina@spbu.ru</vt:lpwstr>
      </vt:variant>
      <vt:variant>
        <vt:lpwstr/>
      </vt:variant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mailto:a.m.kuzmina@spbu.ru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ВВ</cp:lastModifiedBy>
  <cp:revision>2</cp:revision>
  <cp:lastPrinted>1601-01-01T00:00:00Z</cp:lastPrinted>
  <dcterms:created xsi:type="dcterms:W3CDTF">2020-02-02T09:33:00Z</dcterms:created>
  <dcterms:modified xsi:type="dcterms:W3CDTF">2020-02-02T09:33:00Z</dcterms:modified>
</cp:coreProperties>
</file>