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9A75" w14:textId="77777777" w:rsidR="00F27C6A" w:rsidRPr="00FD5B96" w:rsidRDefault="00FD5B96">
      <w:pPr>
        <w:pStyle w:val="a6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FD5B96">
        <w:rPr>
          <w:color w:val="auto"/>
          <w:sz w:val="28"/>
          <w:szCs w:val="28"/>
        </w:rPr>
        <w:t xml:space="preserve">Екатерина Владимировна </w:t>
      </w:r>
      <w:proofErr w:type="spellStart"/>
      <w:r w:rsidRPr="00FD5B96">
        <w:rPr>
          <w:color w:val="auto"/>
          <w:sz w:val="28"/>
          <w:szCs w:val="28"/>
        </w:rPr>
        <w:t>Хамарханова</w:t>
      </w:r>
      <w:proofErr w:type="spellEnd"/>
      <w:r w:rsidRPr="00FD5B96">
        <w:rPr>
          <w:color w:val="auto"/>
          <w:sz w:val="28"/>
          <w:szCs w:val="28"/>
        </w:rPr>
        <w:t xml:space="preserve"> </w:t>
      </w:r>
    </w:p>
    <w:p w14:paraId="61BB9A76" w14:textId="77777777" w:rsidR="00F27C6A" w:rsidRPr="00FD5B96" w:rsidRDefault="00FD5B96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FD5B96">
        <w:rPr>
          <w:color w:val="auto"/>
          <w:sz w:val="28"/>
          <w:szCs w:val="28"/>
          <w:u w:color="444444"/>
        </w:rPr>
        <w:t>Восточно-Сибирский государственный университет технологий и управления, Улан-Удэ</w:t>
      </w:r>
    </w:p>
    <w:p w14:paraId="61BB9A77" w14:textId="77777777" w:rsidR="00F27C6A" w:rsidRPr="00FD5B96" w:rsidRDefault="00FD5B96">
      <w:pPr>
        <w:pStyle w:val="a6"/>
        <w:spacing w:before="0" w:after="0" w:line="360" w:lineRule="auto"/>
        <w:ind w:firstLine="709"/>
        <w:rPr>
          <w:rStyle w:val="a7"/>
          <w:color w:val="auto"/>
          <w:sz w:val="28"/>
          <w:szCs w:val="28"/>
          <w:u w:color="444444"/>
        </w:rPr>
      </w:pPr>
      <w:hyperlink r:id="rId7" w:history="1">
        <w:r w:rsidRPr="00FD5B96">
          <w:rPr>
            <w:rStyle w:val="Hyperlink0"/>
            <w:color w:val="auto"/>
          </w:rPr>
          <w:t>hamar68@mail.ru</w:t>
        </w:r>
      </w:hyperlink>
      <w:r w:rsidRPr="00FD5B96">
        <w:rPr>
          <w:rStyle w:val="a7"/>
          <w:color w:val="auto"/>
          <w:sz w:val="28"/>
          <w:szCs w:val="28"/>
          <w:u w:color="444444"/>
        </w:rPr>
        <w:t xml:space="preserve"> </w:t>
      </w:r>
    </w:p>
    <w:p w14:paraId="61BB9A78" w14:textId="77777777" w:rsidR="00F27C6A" w:rsidRPr="00FD5B96" w:rsidRDefault="00F27C6A">
      <w:pPr>
        <w:pStyle w:val="a6"/>
        <w:spacing w:before="0" w:after="0" w:line="360" w:lineRule="auto"/>
        <w:ind w:firstLine="709"/>
        <w:rPr>
          <w:rStyle w:val="a7"/>
          <w:b/>
          <w:bCs/>
          <w:color w:val="auto"/>
          <w:sz w:val="28"/>
          <w:szCs w:val="28"/>
          <w:u w:color="444444"/>
        </w:rPr>
      </w:pPr>
    </w:p>
    <w:p w14:paraId="61BB9A79" w14:textId="77777777" w:rsidR="00F27C6A" w:rsidRPr="00FD5B96" w:rsidRDefault="00FD5B96">
      <w:pPr>
        <w:pStyle w:val="a6"/>
        <w:spacing w:before="0" w:after="0" w:line="360" w:lineRule="auto"/>
        <w:ind w:firstLine="709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b/>
          <w:bCs/>
          <w:color w:val="auto"/>
          <w:sz w:val="28"/>
          <w:szCs w:val="28"/>
          <w:u w:color="444444"/>
        </w:rPr>
        <w:t xml:space="preserve">Асимметрия информационной среды региональных рейтингов </w:t>
      </w:r>
    </w:p>
    <w:p w14:paraId="61BB9A7A" w14:textId="77777777" w:rsidR="00F27C6A" w:rsidRPr="00FD5B96" w:rsidRDefault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>В статье рассматривается информационная среда региональных рейтингов, анализируются причины информационной асимметрии, роль СМИ в ее возникновении.</w:t>
      </w:r>
    </w:p>
    <w:p w14:paraId="61BB9A7B" w14:textId="77777777" w:rsidR="00F27C6A" w:rsidRPr="00FD5B96" w:rsidRDefault="00FD5B96" w:rsidP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 xml:space="preserve">Ключевые слова: региональный рейтинг, </w:t>
      </w:r>
      <w:r w:rsidRPr="00FD5B96">
        <w:rPr>
          <w:rStyle w:val="a7"/>
          <w:color w:val="auto"/>
          <w:sz w:val="28"/>
          <w:szCs w:val="28"/>
          <w:u w:color="444444"/>
        </w:rPr>
        <w:t>информационная среда, асимметрия информационной среды</w:t>
      </w:r>
    </w:p>
    <w:p w14:paraId="61BB9A7C" w14:textId="77777777" w:rsidR="00F27C6A" w:rsidRPr="00FD5B96" w:rsidRDefault="00F27C6A">
      <w:pPr>
        <w:pStyle w:val="a6"/>
        <w:spacing w:before="0" w:after="0" w:line="360" w:lineRule="auto"/>
        <w:ind w:firstLine="709"/>
        <w:rPr>
          <w:rStyle w:val="a7"/>
          <w:color w:val="auto"/>
          <w:sz w:val="28"/>
          <w:szCs w:val="28"/>
          <w:u w:color="444444"/>
        </w:rPr>
      </w:pPr>
    </w:p>
    <w:p w14:paraId="61BB9A7D" w14:textId="77777777" w:rsidR="00F27C6A" w:rsidRPr="00FD5B96" w:rsidRDefault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 xml:space="preserve">Информационная среда регионального рейтинга формируется в результате информационной активности субъектов (исполнителей) рейтинговой оценки, администраций и общественности российских регионов и СМИ как 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ретрансляторов рейтинговых суждений. </w:t>
      </w:r>
    </w:p>
    <w:p w14:paraId="61BB9A7E" w14:textId="11479E67" w:rsidR="00F27C6A" w:rsidRPr="00FD5B96" w:rsidRDefault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>Асимметрия информационной среды регионального рейтинга проявляется в ее неравномерности и неоднородности [1, 3</w:t>
      </w:r>
      <w:r w:rsidRPr="00FD5B96">
        <w:rPr>
          <w:rStyle w:val="a7"/>
          <w:color w:val="auto"/>
          <w:sz w:val="28"/>
          <w:szCs w:val="28"/>
          <w:u w:color="444444"/>
        </w:rPr>
        <w:t>]. Под неоднородностью мы понимаем различия в оценочных суждениях в отношении участников рейтинговой оценки, по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д неравномерностью – неравномерное распределение информации между ними. Информационная асимметрия регионального рейтинга – объективна. Необъективный характер она приобретает в случае искажения, неполноты, выраженной отрицательной тональности информации. </w:t>
      </w:r>
    </w:p>
    <w:p w14:paraId="61BB9A7F" w14:textId="77777777" w:rsidR="00F27C6A" w:rsidRPr="00FD5B96" w:rsidRDefault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>П</w:t>
      </w:r>
      <w:r w:rsidRPr="00FD5B96">
        <w:rPr>
          <w:rStyle w:val="a7"/>
          <w:color w:val="auto"/>
          <w:sz w:val="28"/>
          <w:szCs w:val="28"/>
          <w:u w:color="444444"/>
        </w:rPr>
        <w:t>опытаемся выявить причины искусственно созданной асимметрии информационной среды регионального рейтинга. На наш взгляд, было ошибкой возлагать в этом деле ответственность только на средства массовой информации, ссылаясь на их право и возможность интерпрета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ции информации. Зачастую информационная асимметрия возникает в результате действий (или бездействий) самих субъектов оценки, среди которых органы </w:t>
      </w:r>
      <w:r w:rsidRPr="00FD5B96">
        <w:rPr>
          <w:rStyle w:val="a7"/>
          <w:color w:val="auto"/>
          <w:sz w:val="28"/>
          <w:szCs w:val="28"/>
          <w:u w:color="444444"/>
        </w:rPr>
        <w:lastRenderedPageBreak/>
        <w:t>государственной власти, международные и национальные рейтинговые агентства, в том числе в составе медиахолдинг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ов, общественные организации, фонды и др. Отсутствие информации или ее неполнота могут стать не только причиной искусственной информационной асимметрии, но и конфликта интересов [2]. К примеру, рейтинг эффективности исполнительной власти регионов (внедрен </w:t>
      </w:r>
      <w:r w:rsidRPr="00FD5B96">
        <w:rPr>
          <w:rStyle w:val="a7"/>
          <w:color w:val="auto"/>
          <w:sz w:val="28"/>
          <w:szCs w:val="28"/>
          <w:u w:color="444444"/>
        </w:rPr>
        <w:t>в 2008 г. Министерством регионального развития России) по итогам 2013 г. представлен для первых и последних двадцати регионов. Общественность большинства российских регионов, таким образом, осталась в неведении по поводу достигнутых региональной администра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цией результатов: «по предварительным данным, Архангельская область улучшила свои позиции в рейтинге субъектов, поднявшись ориентировочно на 14 позиций» (http://dvinanews.ru/-ka0gsswk). Или: «какое же конкретно место из 83-х занял наш регион (Астраханская </w:t>
      </w:r>
      <w:r w:rsidRPr="00FD5B96">
        <w:rPr>
          <w:rStyle w:val="a7"/>
          <w:color w:val="auto"/>
          <w:sz w:val="28"/>
          <w:szCs w:val="28"/>
          <w:u w:color="444444"/>
        </w:rPr>
        <w:t>область – Е.Х.), СМИ не уточняют» (https://punkt-a.info/news/politika-i-jekonomika/minregion-sostavil-reyting-effektivnykh-subektov-rf-astrakhan-ne-na-vysote-no-).</w:t>
      </w:r>
    </w:p>
    <w:p w14:paraId="61BB9A80" w14:textId="77777777" w:rsidR="00F27C6A" w:rsidRPr="00FD5B96" w:rsidRDefault="00FD5B96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>Другой причиной асимметрии информационной среды регионального рейтинга являются некорректные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 действия субъектов оценки. Так, рейтинг качества управления региональными финансами Министерства финансов Российской Федерации (введен в 2010 г.) был анонсирован как «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наказательный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>» механизм для «плохих» субъектов и «поощрительный» для «отличников» (https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://www.minfin.ru/ru/press-center/?id_4=31725-vyskazyvaniya_l.a._yeroshkinoi_informatsionnym_agentstvam_na_press-konferentsii). Как результат,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медиасреда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 рейтинга изобилует заголовками типа «Садись, два! Минфин поставил оценки регионам» (http://www/spb-venc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hur.ru/news/111555.htm), «Минфин РФ поставил Якутии «двойку» за управление финансами» (http://www.regnum.ru/news/1652978.html) и т.п. Регионы-аутсайдеры определяются как «нижний плохой сегмент» (http://www.mn.ru/business/20111028/306438804.html). Даже при 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такой коннотации конфликтный потенциал информационной среды данного рейтинга оставался бы низким, если бы в число «нижнего плохого сегмента» </w:t>
      </w:r>
      <w:r w:rsidRPr="00FD5B96">
        <w:rPr>
          <w:rStyle w:val="a7"/>
          <w:color w:val="auto"/>
          <w:sz w:val="28"/>
          <w:szCs w:val="28"/>
          <w:u w:color="444444"/>
        </w:rPr>
        <w:lastRenderedPageBreak/>
        <w:t xml:space="preserve">не вошли четыре северокавказских региона. Конфликтное напряжение в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медиасреде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 возникло немедленно: результаты рейти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нга названы аргументами в пользу «хватит кормить Кавказ» (http://www.mn.ru/business/20111028/306438804.html). Принимая во внимание другие факторы – наличие стереотипов в общественном мнении,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интерпретаторские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 практики СМИ, авторы статьи все же усматривают 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непосредственную связь между установкой субъекта рейтинговой оценки и характером информационной среды. В рассматриваемом случае противопоставления «наказать/поощрить», «плохой/хороший», «двоечник/отличник», заложенные в сообщении Минфина России, оказались 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не только устойчивой конструкцией, транслируемой СМИ, но и условием для возникновения конфликта. </w:t>
      </w:r>
    </w:p>
    <w:p w14:paraId="61BB9A81" w14:textId="77777777" w:rsidR="00F27C6A" w:rsidRPr="00FD5B96" w:rsidRDefault="00F27C6A">
      <w:pPr>
        <w:pStyle w:val="a6"/>
        <w:spacing w:before="0" w:after="0" w:line="360" w:lineRule="auto"/>
        <w:ind w:firstLine="709"/>
        <w:jc w:val="both"/>
        <w:rPr>
          <w:rStyle w:val="a7"/>
          <w:color w:val="auto"/>
          <w:sz w:val="28"/>
          <w:szCs w:val="28"/>
          <w:u w:color="444444"/>
        </w:rPr>
      </w:pPr>
    </w:p>
    <w:p w14:paraId="61BB9A82" w14:textId="77777777" w:rsidR="00F27C6A" w:rsidRPr="00FD5B96" w:rsidRDefault="00FD5B96">
      <w:pPr>
        <w:pStyle w:val="a6"/>
        <w:spacing w:before="0" w:after="0" w:line="360" w:lineRule="auto"/>
        <w:ind w:firstLine="709"/>
        <w:jc w:val="center"/>
        <w:rPr>
          <w:rStyle w:val="a7"/>
          <w:color w:val="auto"/>
          <w:sz w:val="28"/>
          <w:szCs w:val="28"/>
          <w:u w:color="444444"/>
        </w:rPr>
      </w:pPr>
      <w:r w:rsidRPr="00FD5B96">
        <w:rPr>
          <w:rStyle w:val="a7"/>
          <w:color w:val="auto"/>
          <w:sz w:val="28"/>
          <w:szCs w:val="28"/>
          <w:u w:color="444444"/>
        </w:rPr>
        <w:t>Литература</w:t>
      </w:r>
    </w:p>
    <w:p w14:paraId="61BB9A83" w14:textId="69866937" w:rsidR="00F27C6A" w:rsidRPr="00FD5B96" w:rsidRDefault="00FD5B96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  <w:lang w:val="en-US"/>
        </w:rPr>
      </w:pPr>
      <w:r w:rsidRPr="00FD5B96">
        <w:rPr>
          <w:rStyle w:val="a7"/>
          <w:color w:val="auto"/>
          <w:sz w:val="28"/>
          <w:szCs w:val="28"/>
          <w:u w:color="444444"/>
        </w:rPr>
        <w:t xml:space="preserve"> Кудашова Ю. В. Проблемы формирования информационной среды политического позиционирования // Государственное управление. Электронный вестник. 2011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. </w:t>
      </w:r>
      <w:r w:rsidRPr="00FD5B96">
        <w:rPr>
          <w:rStyle w:val="a7"/>
          <w:color w:val="auto"/>
          <w:sz w:val="28"/>
          <w:szCs w:val="28"/>
          <w:u w:color="444444"/>
          <w:lang w:val="en-US"/>
        </w:rPr>
        <w:t xml:space="preserve">№ 26. URL: </w:t>
      </w:r>
      <w:r w:rsidRPr="00FD5B96">
        <w:rPr>
          <w:color w:val="auto"/>
          <w:sz w:val="28"/>
          <w:szCs w:val="28"/>
        </w:rPr>
        <w:fldChar w:fldCharType="begin"/>
      </w:r>
      <w:r w:rsidRPr="00FD5B96">
        <w:rPr>
          <w:color w:val="auto"/>
          <w:sz w:val="28"/>
          <w:szCs w:val="28"/>
          <w:lang w:val="en-US"/>
        </w:rPr>
        <w:instrText xml:space="preserve"> HYPERLINK "https://cyberleninka.ru/article/n/problemy-formirovaniya-informatsionnoy-sredy-politicheskogo-pozitsionirovaniya" </w:instrText>
      </w:r>
      <w:r w:rsidRPr="00FD5B96">
        <w:rPr>
          <w:color w:val="auto"/>
          <w:sz w:val="28"/>
          <w:szCs w:val="28"/>
        </w:rPr>
        <w:fldChar w:fldCharType="separate"/>
      </w:r>
      <w:r w:rsidRPr="00FD5B96">
        <w:rPr>
          <w:rStyle w:val="a4"/>
          <w:color w:val="auto"/>
          <w:sz w:val="28"/>
          <w:szCs w:val="28"/>
          <w:lang w:val="en-US"/>
        </w:rPr>
        <w:t>https://cyberleninka.ru/article/n/problemy-formirovaniya-informatsionnoy-sredy-politicheskogo-pozitsionirovaniya</w:t>
      </w:r>
      <w:r w:rsidRPr="00FD5B96">
        <w:rPr>
          <w:color w:val="auto"/>
          <w:sz w:val="28"/>
          <w:szCs w:val="28"/>
        </w:rPr>
        <w:fldChar w:fldCharType="end"/>
      </w:r>
      <w:r w:rsidRPr="00FD5B96">
        <w:rPr>
          <w:color w:val="auto"/>
          <w:sz w:val="28"/>
          <w:szCs w:val="28"/>
          <w:lang w:val="en-US"/>
        </w:rPr>
        <w:t>.</w:t>
      </w:r>
      <w:bookmarkStart w:id="0" w:name="_GoBack"/>
      <w:bookmarkEnd w:id="0"/>
    </w:p>
    <w:p w14:paraId="61BB9A84" w14:textId="77777777" w:rsidR="00F27C6A" w:rsidRPr="00FD5B96" w:rsidRDefault="00FD5B96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FD5B96">
        <w:rPr>
          <w:rStyle w:val="a7"/>
          <w:color w:val="auto"/>
          <w:sz w:val="28"/>
          <w:szCs w:val="28"/>
          <w:u w:color="444444"/>
          <w:lang w:val="en-US"/>
        </w:rPr>
        <w:t xml:space="preserve"> </w:t>
      </w:r>
      <w:r w:rsidRPr="00FD5B96">
        <w:rPr>
          <w:rStyle w:val="a7"/>
          <w:color w:val="auto"/>
          <w:sz w:val="28"/>
          <w:szCs w:val="28"/>
          <w:u w:color="444444"/>
        </w:rPr>
        <w:t xml:space="preserve">Лебедева Ю. Н. Информационная асимметрия как условие бюрократизации отношений бизнеса и власти: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автореф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.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дис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. …канд.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экон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. наук. Волгоград, 2011. </w:t>
      </w:r>
    </w:p>
    <w:p w14:paraId="61BB9A85" w14:textId="6B1DA7F6" w:rsidR="00F27C6A" w:rsidRPr="00FD5B96" w:rsidRDefault="00FD5B96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color w:val="auto"/>
          <w:sz w:val="28"/>
          <w:szCs w:val="28"/>
        </w:rPr>
      </w:pPr>
      <w:r w:rsidRPr="00FD5B96">
        <w:rPr>
          <w:rStyle w:val="a7"/>
          <w:color w:val="auto"/>
          <w:sz w:val="28"/>
          <w:szCs w:val="28"/>
          <w:u w:color="444444"/>
        </w:rPr>
        <w:t xml:space="preserve"> 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Хамарханова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 Е.В. Региональный рейтинг как инструмент формирования имиджа российских регионов // Ро</w:t>
      </w:r>
      <w:r w:rsidRPr="00FD5B96">
        <w:rPr>
          <w:rStyle w:val="a7"/>
          <w:color w:val="auto"/>
          <w:sz w:val="28"/>
          <w:szCs w:val="28"/>
          <w:u w:color="444444"/>
        </w:rPr>
        <w:t>ссия и монгольский мир: вектор на сближение (</w:t>
      </w:r>
      <w:proofErr w:type="spellStart"/>
      <w:r w:rsidRPr="00FD5B96">
        <w:rPr>
          <w:rStyle w:val="a7"/>
          <w:color w:val="auto"/>
          <w:sz w:val="28"/>
          <w:szCs w:val="28"/>
          <w:u w:color="444444"/>
        </w:rPr>
        <w:t>Егуновские</w:t>
      </w:r>
      <w:proofErr w:type="spellEnd"/>
      <w:r w:rsidRPr="00FD5B96">
        <w:rPr>
          <w:rStyle w:val="a7"/>
          <w:color w:val="auto"/>
          <w:sz w:val="28"/>
          <w:szCs w:val="28"/>
          <w:u w:color="444444"/>
        </w:rPr>
        <w:t xml:space="preserve"> чтения – VII): сб. ст. Улан-Удэ, </w:t>
      </w:r>
      <w:r w:rsidRPr="00FD5B96">
        <w:rPr>
          <w:rStyle w:val="a7"/>
          <w:color w:val="auto"/>
          <w:sz w:val="28"/>
          <w:szCs w:val="28"/>
          <w:u w:color="444444"/>
        </w:rPr>
        <w:t>2017. С. 102–109.</w:t>
      </w:r>
    </w:p>
    <w:sectPr w:rsidR="00F27C6A" w:rsidRPr="00FD5B9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9A8C" w14:textId="77777777" w:rsidR="00000000" w:rsidRDefault="00FD5B96">
      <w:pPr>
        <w:spacing w:after="0" w:line="240" w:lineRule="auto"/>
      </w:pPr>
      <w:r>
        <w:separator/>
      </w:r>
    </w:p>
  </w:endnote>
  <w:endnote w:type="continuationSeparator" w:id="0">
    <w:p w14:paraId="61BB9A8E" w14:textId="77777777" w:rsidR="00000000" w:rsidRDefault="00F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9A87" w14:textId="77777777" w:rsidR="00F27C6A" w:rsidRDefault="00F27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9A88" w14:textId="77777777" w:rsidR="00000000" w:rsidRDefault="00FD5B96">
      <w:pPr>
        <w:spacing w:after="0" w:line="240" w:lineRule="auto"/>
      </w:pPr>
      <w:r>
        <w:separator/>
      </w:r>
    </w:p>
  </w:footnote>
  <w:footnote w:type="continuationSeparator" w:id="0">
    <w:p w14:paraId="61BB9A8A" w14:textId="77777777" w:rsidR="00000000" w:rsidRDefault="00FD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9A86" w14:textId="77777777" w:rsidR="00F27C6A" w:rsidRDefault="00F27C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20BF"/>
    <w:multiLevelType w:val="hybridMultilevel"/>
    <w:tmpl w:val="009EF290"/>
    <w:styleLink w:val="a"/>
    <w:lvl w:ilvl="0" w:tplc="31063CF4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29610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620C0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ED1D6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8AD74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CEC7A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261C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EE902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0F7CE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201D0E"/>
    <w:multiLevelType w:val="hybridMultilevel"/>
    <w:tmpl w:val="009EF29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6A"/>
    <w:rsid w:val="00F27C6A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9A75"/>
  <w15:docId w15:val="{53FFE92C-B97A-4F88-B063-FA96B56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2020-03-10T15:51:00Z</dcterms:created>
  <dcterms:modified xsi:type="dcterms:W3CDTF">2020-03-10T15:51:00Z</dcterms:modified>
</cp:coreProperties>
</file>