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5929" w14:textId="77777777" w:rsidR="0089764E" w:rsidRDefault="008027BD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Людмила Петровна Марьина</w:t>
      </w:r>
    </w:p>
    <w:p w14:paraId="2CC2592A" w14:textId="77777777" w:rsidR="0089764E" w:rsidRDefault="008027BD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Санкт-Петербургский государственный университет</w:t>
      </w:r>
    </w:p>
    <w:p w14:paraId="2CC2592B" w14:textId="77777777" w:rsidR="0089764E" w:rsidRDefault="008027BD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hyperlink r:id="rId7" w:history="1">
        <w:r>
          <w:rPr>
            <w:rStyle w:val="Hyperlink0"/>
          </w:rPr>
          <w:t>L</w:t>
        </w:r>
        <w:r>
          <w:rPr>
            <w:rStyle w:val="a7"/>
            <w:sz w:val="28"/>
            <w:szCs w:val="28"/>
          </w:rPr>
          <w:t>.</w:t>
        </w:r>
        <w:r>
          <w:rPr>
            <w:rStyle w:val="Hyperlink0"/>
          </w:rPr>
          <w:t>mariina</w:t>
        </w:r>
        <w:r>
          <w:rPr>
            <w:rStyle w:val="a7"/>
            <w:sz w:val="28"/>
            <w:szCs w:val="28"/>
          </w:rPr>
          <w:t>@</w:t>
        </w:r>
        <w:r>
          <w:rPr>
            <w:rStyle w:val="Hyperlink0"/>
          </w:rPr>
          <w:t>spbu</w:t>
        </w:r>
        <w:r>
          <w:rPr>
            <w:rStyle w:val="a7"/>
            <w:sz w:val="28"/>
            <w:szCs w:val="28"/>
          </w:rPr>
          <w:t>.</w:t>
        </w:r>
        <w:r>
          <w:rPr>
            <w:rStyle w:val="Hyperlink0"/>
          </w:rPr>
          <w:t>ru</w:t>
        </w:r>
      </w:hyperlink>
      <w:r>
        <w:rPr>
          <w:color w:val="444444"/>
          <w:sz w:val="28"/>
          <w:szCs w:val="28"/>
          <w:u w:color="444444"/>
        </w:rPr>
        <w:t xml:space="preserve"> </w:t>
      </w:r>
    </w:p>
    <w:p w14:paraId="2CC2592C" w14:textId="77777777" w:rsidR="0089764E" w:rsidRDefault="0089764E">
      <w:pPr>
        <w:pStyle w:val="a6"/>
        <w:spacing w:before="0" w:after="0" w:line="360" w:lineRule="auto"/>
        <w:ind w:firstLine="709"/>
        <w:rPr>
          <w:b/>
          <w:bCs/>
          <w:color w:val="444444"/>
          <w:sz w:val="28"/>
          <w:szCs w:val="28"/>
          <w:u w:color="444444"/>
        </w:rPr>
      </w:pPr>
    </w:p>
    <w:p w14:paraId="2CC2592D" w14:textId="77777777" w:rsidR="0089764E" w:rsidRDefault="008027BD">
      <w:pPr>
        <w:pStyle w:val="a6"/>
        <w:spacing w:before="0" w:after="0" w:line="360" w:lineRule="auto"/>
        <w:ind w:firstLine="709"/>
        <w:rPr>
          <w:color w:val="444444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>Динамика использования СМИ в информационных войнах: новые технологии</w:t>
      </w:r>
    </w:p>
    <w:p w14:paraId="2CC2592E" w14:textId="77777777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Автор рассматривает информационные войны как </w:t>
      </w:r>
      <w:r>
        <w:rPr>
          <w:color w:val="444444"/>
          <w:sz w:val="28"/>
          <w:szCs w:val="28"/>
          <w:u w:color="444444"/>
        </w:rPr>
        <w:t>компонент политического противоборства. В данном контексте анализируются подходы и факторы, влияющие на возможности использования СМИ в геополитических конфликтах. В предметное поле исследования включаются современные технологии ведения информационных войн</w:t>
      </w:r>
      <w:r>
        <w:rPr>
          <w:color w:val="444444"/>
          <w:sz w:val="28"/>
          <w:szCs w:val="28"/>
          <w:u w:color="444444"/>
        </w:rPr>
        <w:t>.</w:t>
      </w:r>
    </w:p>
    <w:p w14:paraId="2CC2592F" w14:textId="77777777" w:rsidR="0089764E" w:rsidRDefault="008027BD" w:rsidP="001B217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Ключевые слова: геополитика, динамика, интернет-технологии, информационная война, информационно-психологическая операция</w:t>
      </w:r>
    </w:p>
    <w:p w14:paraId="2CC25930" w14:textId="77777777" w:rsidR="0089764E" w:rsidRDefault="0089764E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</w:p>
    <w:p w14:paraId="2CC25931" w14:textId="77777777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Информационные войны и их составляющие – информационно-психологические операции стали приметой современной геополитики в результате </w:t>
      </w:r>
      <w:r>
        <w:rPr>
          <w:color w:val="444444"/>
          <w:sz w:val="28"/>
          <w:szCs w:val="28"/>
          <w:u w:color="444444"/>
        </w:rPr>
        <w:t>развития информационных технологий, возрастания информационного фактора в конфликтах различного уровня. Государства с развитыми информационными технологиями получили возможности для навязывания собственной воли другим народам; несанкционированному вмешател</w:t>
      </w:r>
      <w:r>
        <w:rPr>
          <w:color w:val="444444"/>
          <w:sz w:val="28"/>
          <w:szCs w:val="28"/>
          <w:u w:color="444444"/>
        </w:rPr>
        <w:t>ьству в работу любой мировой компьютерной системы. Несмотря на высокую актуальность проблемы информационного противоборства, ее теоретическое обоснование в отечественных и зарубежных исследованиях представлено широкой категориальной интерпретацией: «психол</w:t>
      </w:r>
      <w:r>
        <w:rPr>
          <w:color w:val="444444"/>
          <w:sz w:val="28"/>
          <w:szCs w:val="28"/>
          <w:u w:color="444444"/>
        </w:rPr>
        <w:t>огическая война», «информационная война», «психологические операции», «психологическая борьба», «информационно-психологическое противоборство» и другие понятия. Хотя информационное противоборство имеет давнюю историю, именно с появлением электронных технол</w:t>
      </w:r>
      <w:r>
        <w:rPr>
          <w:color w:val="444444"/>
          <w:sz w:val="28"/>
          <w:szCs w:val="28"/>
          <w:u w:color="444444"/>
        </w:rPr>
        <w:t xml:space="preserve">огий стали реальны дистанционные методы воздействия, которые помимо прочего </w:t>
      </w:r>
      <w:r>
        <w:rPr>
          <w:color w:val="444444"/>
          <w:sz w:val="28"/>
          <w:szCs w:val="28"/>
          <w:u w:color="444444"/>
        </w:rPr>
        <w:lastRenderedPageBreak/>
        <w:t>охватывают широкую аудиторию и усиливают эмоционально-психологическое воздействие журналистских текстов.</w:t>
      </w:r>
    </w:p>
    <w:p w14:paraId="2CC25932" w14:textId="0C57EF0F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Предмет нашего исследования – динамика использования средств массовой инфо</w:t>
      </w:r>
      <w:r>
        <w:rPr>
          <w:color w:val="444444"/>
          <w:sz w:val="28"/>
          <w:szCs w:val="28"/>
          <w:u w:color="444444"/>
        </w:rPr>
        <w:t>рмации в информационных войнах, изучение опыта теории миротворческой журналистики в медиапрактике.</w:t>
      </w:r>
    </w:p>
    <w:p w14:paraId="2CC25933" w14:textId="77777777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Наиболее конструктивным представляется подход, при котором информационные войны рассматриваются как совокупность физического воздействия на технические средс</w:t>
      </w:r>
      <w:r>
        <w:rPr>
          <w:color w:val="444444"/>
          <w:sz w:val="28"/>
          <w:szCs w:val="28"/>
          <w:u w:color="444444"/>
        </w:rPr>
        <w:t>тва передачи информации и психологического воздействия на население и руководителей противника. Психологические операции в структуре информационных войн активно используют интернет-технологии. Сегодня медиасреда расширяет возможности воздействия, обеспечив</w:t>
      </w:r>
      <w:r>
        <w:rPr>
          <w:color w:val="444444"/>
          <w:sz w:val="28"/>
          <w:szCs w:val="28"/>
          <w:u w:color="444444"/>
        </w:rPr>
        <w:t>ая гипертекстуальность и визуализацию контента, усиливающих эмоционально-психологическую составляющую достижения целей в ходе информационных войн [1].</w:t>
      </w:r>
    </w:p>
    <w:p w14:paraId="2CC25934" w14:textId="77777777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В данном контексте большим потенциалом для ведения информационных войн обладают средства массовой информа</w:t>
      </w:r>
      <w:r>
        <w:rPr>
          <w:color w:val="444444"/>
          <w:sz w:val="28"/>
          <w:szCs w:val="28"/>
          <w:u w:color="444444"/>
        </w:rPr>
        <w:t>ции, поскольку продуктивно используют методы воздействия, направленные на искажение, выборочную трансляцию, эмоциональную окрашенность информации. Специалисты в сфере информационных войн выделяют следующие факторы, влияющие на возможности использования СМИ</w:t>
      </w:r>
      <w:r>
        <w:rPr>
          <w:color w:val="444444"/>
          <w:sz w:val="28"/>
          <w:szCs w:val="28"/>
          <w:u w:color="444444"/>
        </w:rPr>
        <w:t xml:space="preserve"> в информационном противоборстве: политический, экономический, научно-технический, военный. Цифровые коммуникации, интернет-технологии повышают возможности СМИ по воздействию на общественное мнение. Во всех этих контекстах наблюдаются общие тенденции динам</w:t>
      </w:r>
      <w:r>
        <w:rPr>
          <w:color w:val="444444"/>
          <w:sz w:val="28"/>
          <w:szCs w:val="28"/>
          <w:u w:color="444444"/>
        </w:rPr>
        <w:t>ики использования СМИ, которая обусловлена, прежде всего, цивилизационным фактором.</w:t>
      </w:r>
    </w:p>
    <w:p w14:paraId="2CC25935" w14:textId="6551016A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Эмпирический материал нашего исследования – освещение средствами массовой информации вооруженного конфликта в Сирии — позволяет сопоставить различные способы моделирования </w:t>
      </w:r>
      <w:r>
        <w:rPr>
          <w:color w:val="444444"/>
          <w:sz w:val="28"/>
          <w:szCs w:val="28"/>
          <w:u w:color="444444"/>
        </w:rPr>
        <w:t>ситуации в медийном пространстве, достижения задач миротворческой журналистики [3</w:t>
      </w:r>
      <w:bookmarkStart w:id="0" w:name="_GoBack"/>
      <w:bookmarkEnd w:id="0"/>
      <w:r>
        <w:rPr>
          <w:color w:val="444444"/>
          <w:sz w:val="28"/>
          <w:szCs w:val="28"/>
          <w:u w:color="444444"/>
        </w:rPr>
        <w:t>].</w:t>
      </w:r>
    </w:p>
    <w:p w14:paraId="2CC25936" w14:textId="258C8653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lastRenderedPageBreak/>
        <w:t xml:space="preserve">Современное привлечение средств массовой информации, прежде всего, базируется на цифровых технологиях и направлено на формирование позитивного общественного мнения в </w:t>
      </w:r>
      <w:r>
        <w:rPr>
          <w:color w:val="444444"/>
          <w:sz w:val="28"/>
          <w:szCs w:val="28"/>
          <w:u w:color="444444"/>
        </w:rPr>
        <w:t xml:space="preserve">поддержку военных действий на международном и региональном уровнях; организацию собственных потоков информации военными; эксклюзивный выбор приёмов и методов подачи информации. Например, в 2011 году власти Сирии запретили использование смартфонов iPhone с </w:t>
      </w:r>
      <w:r>
        <w:rPr>
          <w:color w:val="444444"/>
          <w:sz w:val="28"/>
          <w:szCs w:val="28"/>
          <w:u w:color="444444"/>
        </w:rPr>
        <w:t>целью предотвращения антиправительственных призывов через приложение Syria Alone, созданное специально для координации действий оппозиции. Аккаунт Facebook Syrian Revolution 2011 призывал к протестам и выступлениям [2</w:t>
      </w:r>
      <w:r>
        <w:rPr>
          <w:color w:val="444444"/>
          <w:sz w:val="28"/>
          <w:szCs w:val="28"/>
          <w:u w:color="444444"/>
        </w:rPr>
        <w:t>].</w:t>
      </w:r>
    </w:p>
    <w:p w14:paraId="2CC25937" w14:textId="77777777" w:rsidR="0089764E" w:rsidRDefault="008027BD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Анализ отечественных и зарубежных СМ</w:t>
      </w:r>
      <w:r>
        <w:rPr>
          <w:color w:val="444444"/>
          <w:sz w:val="28"/>
          <w:szCs w:val="28"/>
          <w:u w:color="444444"/>
        </w:rPr>
        <w:t xml:space="preserve">И, освещающих конфликт в Сирии, позволяет констатировать, что в информационной войне присутствуют два направления эмоционально-психологического воздействия: на западный мир через крупнейшие европейские и американские издания и каналы; на соседние с Сирией </w:t>
      </w:r>
      <w:r>
        <w:rPr>
          <w:color w:val="444444"/>
          <w:sz w:val="28"/>
          <w:szCs w:val="28"/>
          <w:u w:color="444444"/>
        </w:rPr>
        <w:t>страны осуществляется посредством региональных СМИ. Сравнительный анализ публикаций российских массмедиа показал, связь их контента с темой российских инициатив в урегулировании конфликта; эффективным применением цифровых технологий в медиапространстве.</w:t>
      </w:r>
    </w:p>
    <w:p w14:paraId="2CC25938" w14:textId="77777777" w:rsidR="0089764E" w:rsidRDefault="0089764E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</w:p>
    <w:p w14:paraId="2CC25939" w14:textId="77777777" w:rsidR="0089764E" w:rsidRDefault="008027BD">
      <w:pPr>
        <w:pStyle w:val="a6"/>
        <w:spacing w:before="0" w:after="0" w:line="360" w:lineRule="auto"/>
        <w:ind w:firstLine="709"/>
        <w:jc w:val="center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Л</w:t>
      </w:r>
      <w:r>
        <w:rPr>
          <w:color w:val="444444"/>
          <w:sz w:val="28"/>
          <w:szCs w:val="28"/>
          <w:u w:color="444444"/>
        </w:rPr>
        <w:t>итература</w:t>
      </w:r>
    </w:p>
    <w:p w14:paraId="2CC2593A" w14:textId="77777777" w:rsidR="0089764E" w:rsidRDefault="008027BD" w:rsidP="001B2174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 Волковский Н.Л. История информационных войн. В 2-х ч. СПб.: Полигон, 2003.</w:t>
      </w:r>
    </w:p>
    <w:p w14:paraId="65BB0E6D" w14:textId="77777777" w:rsidR="008027BD" w:rsidRPr="008027BD" w:rsidRDefault="008027BD" w:rsidP="001B2174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 </w:t>
      </w:r>
      <w:r>
        <w:rPr>
          <w:color w:val="444444"/>
          <w:sz w:val="28"/>
          <w:szCs w:val="28"/>
          <w:u w:color="444444"/>
        </w:rPr>
        <w:t>Марьина Л.П. Медиатизация политического процесса: новые стратегии информационных войн// Век информации.</w:t>
      </w:r>
      <w:r w:rsidRPr="001B2174">
        <w:rPr>
          <w:color w:val="444444"/>
          <w:sz w:val="28"/>
          <w:szCs w:val="28"/>
          <w:u w:color="444444"/>
        </w:rPr>
        <w:t xml:space="preserve"> СПб.,</w:t>
      </w:r>
      <w:r>
        <w:rPr>
          <w:color w:val="444444"/>
          <w:sz w:val="28"/>
          <w:szCs w:val="28"/>
          <w:u w:color="444444"/>
        </w:rPr>
        <w:t xml:space="preserve"> 2017, № 2, Т. 1. </w:t>
      </w:r>
      <w:r>
        <w:rPr>
          <w:color w:val="444444"/>
          <w:sz w:val="28"/>
          <w:szCs w:val="28"/>
          <w:u w:color="444444"/>
          <w:lang w:val="en-US"/>
        </w:rPr>
        <w:t>C</w:t>
      </w:r>
      <w:r>
        <w:rPr>
          <w:color w:val="444444"/>
          <w:sz w:val="28"/>
          <w:szCs w:val="28"/>
          <w:u w:color="444444"/>
        </w:rPr>
        <w:t>. 189–190.</w:t>
      </w:r>
    </w:p>
    <w:p w14:paraId="54871569" w14:textId="6935BDB2" w:rsidR="008027BD" w:rsidRPr="008027BD" w:rsidRDefault="008027BD" w:rsidP="008027BD">
      <w:pPr>
        <w:pStyle w:val="a6"/>
        <w:numPr>
          <w:ilvl w:val="0"/>
          <w:numId w:val="2"/>
        </w:numPr>
        <w:spacing w:before="0" w:after="0" w:line="360" w:lineRule="auto"/>
        <w:ind w:left="0"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>Николайчук И.А., Янгляева М.М., Якова Т.С. Крылья хаоса. Масс-медиа, мировая политика и безопасность государства. М.: Издательство ИКАР, 2018.</w:t>
      </w:r>
    </w:p>
    <w:sectPr w:rsidR="008027BD" w:rsidRPr="008027B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25943" w14:textId="77777777" w:rsidR="00000000" w:rsidRDefault="008027BD">
      <w:pPr>
        <w:spacing w:after="0" w:line="240" w:lineRule="auto"/>
      </w:pPr>
      <w:r>
        <w:separator/>
      </w:r>
    </w:p>
  </w:endnote>
  <w:endnote w:type="continuationSeparator" w:id="0">
    <w:p w14:paraId="2CC25945" w14:textId="77777777" w:rsidR="00000000" w:rsidRDefault="0080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593E" w14:textId="77777777" w:rsidR="0089764E" w:rsidRDefault="008976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593F" w14:textId="77777777" w:rsidR="00000000" w:rsidRDefault="008027BD">
      <w:pPr>
        <w:spacing w:after="0" w:line="240" w:lineRule="auto"/>
      </w:pPr>
      <w:r>
        <w:separator/>
      </w:r>
    </w:p>
  </w:footnote>
  <w:footnote w:type="continuationSeparator" w:id="0">
    <w:p w14:paraId="2CC25941" w14:textId="77777777" w:rsidR="00000000" w:rsidRDefault="0080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593D" w14:textId="77777777" w:rsidR="0089764E" w:rsidRDefault="008976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B59"/>
    <w:multiLevelType w:val="hybridMultilevel"/>
    <w:tmpl w:val="093A45C0"/>
    <w:styleLink w:val="a"/>
    <w:lvl w:ilvl="0" w:tplc="6D14F7C0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43FFE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65C90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26F2E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62D02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C7978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6D3FE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CFD4A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AFE7E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E247F0"/>
    <w:multiLevelType w:val="hybridMultilevel"/>
    <w:tmpl w:val="093A45C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4E"/>
    <w:rsid w:val="001B2174"/>
    <w:rsid w:val="008027BD"/>
    <w:rsid w:val="008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5929"/>
  <w15:docId w15:val="{53FFE92C-B97A-4F88-B063-FA96B56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  <w:lang w:val="en-US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mariin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3</cp:revision>
  <dcterms:created xsi:type="dcterms:W3CDTF">2020-03-10T15:42:00Z</dcterms:created>
  <dcterms:modified xsi:type="dcterms:W3CDTF">2020-03-10T16:03:00Z</dcterms:modified>
</cp:coreProperties>
</file>