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42EE" w14:textId="77777777" w:rsidR="00E51405" w:rsidRPr="004A5517" w:rsidRDefault="004A5517">
      <w:pPr>
        <w:pStyle w:val="a5"/>
        <w:spacing w:before="0"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4A5517">
        <w:rPr>
          <w:color w:val="auto"/>
          <w:sz w:val="28"/>
          <w:szCs w:val="28"/>
        </w:rPr>
        <w:t>Яна Игоревна Ларина</w:t>
      </w:r>
    </w:p>
    <w:p w14:paraId="2B0542EF" w14:textId="69CB87FF" w:rsidR="00E51405" w:rsidRPr="004A5517" w:rsidRDefault="004A5517">
      <w:pPr>
        <w:spacing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4A5517">
        <w:rPr>
          <w:color w:val="auto"/>
          <w:sz w:val="28"/>
          <w:szCs w:val="28"/>
          <w:u w:color="444444"/>
        </w:rPr>
        <w:t>Военная академии Генерального штаба Вооруженных сил Российской Федерации</w:t>
      </w:r>
      <w:r w:rsidR="00EB1610">
        <w:rPr>
          <w:color w:val="auto"/>
          <w:sz w:val="28"/>
          <w:szCs w:val="28"/>
          <w:u w:color="444444"/>
        </w:rPr>
        <w:t>, Москва</w:t>
      </w:r>
      <w:bookmarkStart w:id="0" w:name="_GoBack"/>
      <w:bookmarkEnd w:id="0"/>
    </w:p>
    <w:p w14:paraId="2B0542F0" w14:textId="77777777" w:rsidR="00E51405" w:rsidRPr="004A5517" w:rsidRDefault="00EB1610">
      <w:pPr>
        <w:pStyle w:val="a5"/>
        <w:spacing w:before="0" w:after="0" w:line="360" w:lineRule="auto"/>
        <w:ind w:firstLine="709"/>
        <w:rPr>
          <w:rStyle w:val="a6"/>
          <w:color w:val="auto"/>
          <w:sz w:val="28"/>
          <w:szCs w:val="28"/>
          <w:u w:color="444444"/>
        </w:rPr>
      </w:pPr>
      <w:hyperlink r:id="rId6" w:history="1">
        <w:r w:rsidR="004A5517" w:rsidRPr="004A5517">
          <w:rPr>
            <w:rStyle w:val="Hyperlink0"/>
            <w:color w:val="auto"/>
          </w:rPr>
          <w:t>jana.larina@gmail.com</w:t>
        </w:r>
      </w:hyperlink>
      <w:r w:rsidR="004A5517" w:rsidRPr="004A5517">
        <w:rPr>
          <w:rStyle w:val="a6"/>
          <w:color w:val="auto"/>
          <w:sz w:val="28"/>
          <w:szCs w:val="28"/>
          <w:u w:color="444444"/>
        </w:rPr>
        <w:t xml:space="preserve"> </w:t>
      </w:r>
    </w:p>
    <w:p w14:paraId="2B0542F1" w14:textId="77777777" w:rsidR="00E51405" w:rsidRPr="004A5517" w:rsidRDefault="00E51405">
      <w:pPr>
        <w:pStyle w:val="a5"/>
        <w:spacing w:before="0" w:after="0" w:line="360" w:lineRule="auto"/>
        <w:ind w:firstLine="709"/>
        <w:rPr>
          <w:rStyle w:val="a6"/>
          <w:b/>
          <w:bCs/>
          <w:color w:val="auto"/>
          <w:sz w:val="28"/>
          <w:szCs w:val="28"/>
          <w:u w:color="444444"/>
        </w:rPr>
      </w:pPr>
    </w:p>
    <w:p w14:paraId="2B0542F2" w14:textId="77777777" w:rsidR="00E51405" w:rsidRPr="004A5517" w:rsidRDefault="004A5517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Style w:val="a6"/>
          <w:rFonts w:ascii="Helvetica" w:eastAsia="Helvetica" w:hAnsi="Helvetica" w:cs="Helvetica"/>
          <w:b/>
          <w:bCs/>
          <w:color w:val="auto"/>
          <w:sz w:val="28"/>
          <w:szCs w:val="28"/>
          <w:u w:color="444444"/>
        </w:rPr>
      </w:pPr>
      <w:r w:rsidRPr="004A5517">
        <w:rPr>
          <w:rStyle w:val="a6"/>
          <w:rFonts w:ascii="Times New Roman" w:hAnsi="Times New Roman"/>
          <w:b/>
          <w:bCs/>
          <w:color w:val="auto"/>
          <w:sz w:val="28"/>
          <w:szCs w:val="28"/>
          <w:u w:color="444444"/>
        </w:rPr>
        <w:t>Историческая политика как направление информационной войны: шведские СМИ</w:t>
      </w:r>
    </w:p>
    <w:p w14:paraId="2B0542F3" w14:textId="03C22B2C" w:rsidR="00E51405" w:rsidRPr="004A5517" w:rsidRDefault="004A5517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A5517">
        <w:rPr>
          <w:rStyle w:val="a6"/>
          <w:color w:val="auto"/>
          <w:sz w:val="28"/>
          <w:szCs w:val="28"/>
          <w:u w:color="444444"/>
        </w:rPr>
        <w:t>Рассматриваются примеры проявления исторической политики в современных шведских СМИ для актуализации «российской угрозы» в общественном сознании и решения текущих политических задач.</w:t>
      </w:r>
    </w:p>
    <w:p w14:paraId="2B0542F4" w14:textId="77777777" w:rsidR="00E51405" w:rsidRPr="004A5517" w:rsidRDefault="004A5517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A5517">
        <w:rPr>
          <w:rStyle w:val="a6"/>
          <w:color w:val="auto"/>
          <w:sz w:val="28"/>
          <w:szCs w:val="28"/>
          <w:u w:color="444444"/>
        </w:rPr>
        <w:t>Ключевые слова: историческая политика, Швеция, российская угроза.</w:t>
      </w:r>
    </w:p>
    <w:p w14:paraId="2B0542F5" w14:textId="77777777" w:rsidR="00E51405" w:rsidRPr="004A5517" w:rsidRDefault="00E51405">
      <w:pPr>
        <w:pStyle w:val="a5"/>
        <w:spacing w:before="0" w:after="0" w:line="360" w:lineRule="auto"/>
        <w:ind w:firstLine="709"/>
        <w:rPr>
          <w:rStyle w:val="a6"/>
          <w:color w:val="auto"/>
          <w:u w:color="444444"/>
        </w:rPr>
      </w:pPr>
    </w:p>
    <w:p w14:paraId="2B0542F6" w14:textId="77777777" w:rsidR="00E51405" w:rsidRPr="004A5517" w:rsidRDefault="004A5517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A5517">
        <w:rPr>
          <w:rStyle w:val="a6"/>
          <w:color w:val="auto"/>
          <w:sz w:val="28"/>
          <w:szCs w:val="28"/>
          <w:u w:color="444444"/>
        </w:rPr>
        <w:t>Историческая политика – это целенаправленное конструирование и использование в политических целях коллективных представлений о прошлом. Продвигая или поддерживая определенные интерпретации коллективного прошлого, представители властвующей элиты преследуют внутри- или внешнеполитические цели, например, оправдать принимаемые решения или продемонстрировать несостоятельность оппонентов [1].</w:t>
      </w:r>
    </w:p>
    <w:p w14:paraId="2B0542F7" w14:textId="4EE5EB0F" w:rsidR="00E51405" w:rsidRPr="004A5517" w:rsidRDefault="004A5517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A5517">
        <w:rPr>
          <w:rStyle w:val="a6"/>
          <w:color w:val="auto"/>
          <w:sz w:val="28"/>
          <w:szCs w:val="28"/>
          <w:u w:color="444444"/>
        </w:rPr>
        <w:t>Использование прошлого и определенных исторических сюжетов, событий, примеров для решения практических политических задач сопрягается с проблемой эксплуатации в политике образа «чужого» и образа «врага», которые существуют как набор латентных базовых этнических стереотипов и могут быть актуализированы в моменты социокультурной конфронтации при помощи пропаганды в публицистике и СМИ [3</w:t>
      </w:r>
      <w:r>
        <w:rPr>
          <w:rStyle w:val="a6"/>
          <w:color w:val="auto"/>
          <w:sz w:val="28"/>
          <w:szCs w:val="28"/>
          <w:u w:color="444444"/>
        </w:rPr>
        <w:t xml:space="preserve">: </w:t>
      </w:r>
      <w:r w:rsidRPr="004A5517">
        <w:rPr>
          <w:rStyle w:val="a6"/>
          <w:color w:val="auto"/>
          <w:sz w:val="28"/>
          <w:szCs w:val="28"/>
          <w:u w:color="444444"/>
        </w:rPr>
        <w:t>25, 30].</w:t>
      </w:r>
    </w:p>
    <w:p w14:paraId="2B0542F8" w14:textId="77777777" w:rsidR="00E51405" w:rsidRPr="004A5517" w:rsidRDefault="004A5517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A5517">
        <w:rPr>
          <w:rStyle w:val="a6"/>
          <w:color w:val="auto"/>
          <w:sz w:val="28"/>
          <w:szCs w:val="28"/>
          <w:u w:color="444444"/>
        </w:rPr>
        <w:t xml:space="preserve">В настоящее время политики, ученые и журналисты открыто говорят о «войнах памяти», а историческая политика стала одним из направлений информационной войны. Традиционным примером является историческая политика Польши, но примечательно «превращение информации в оружие» и в современной Швеции [2]. В шведских СМИ регулярно появляются публикации, в которых необходимым образом интерпретированный </w:t>
      </w:r>
      <w:r w:rsidRPr="004A5517">
        <w:rPr>
          <w:rStyle w:val="a6"/>
          <w:color w:val="auto"/>
          <w:sz w:val="28"/>
          <w:szCs w:val="28"/>
          <w:u w:color="444444"/>
        </w:rPr>
        <w:lastRenderedPageBreak/>
        <w:t>исторический пример служит для поддержания доминирующей официальной точки зрения о дестабилизирующем влиянии России в Балтийском регионе, Арктике и мире в целом.</w:t>
      </w:r>
    </w:p>
    <w:p w14:paraId="2B0542F9" w14:textId="77777777" w:rsidR="00E51405" w:rsidRPr="004A5517" w:rsidRDefault="004A5517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A5517">
        <w:rPr>
          <w:rStyle w:val="a6"/>
          <w:color w:val="auto"/>
          <w:sz w:val="28"/>
          <w:szCs w:val="28"/>
          <w:u w:color="444444"/>
        </w:rPr>
        <w:t>Так, при обращении к темам Второй мировой и советско-финляндской войн Польша и Финляндия представляются жертвами необоснованной агрессии СССР, а предыстория крайне агрессивной антисоветской внешней и внутренней политики этих стран в предвоенный период замалчивается. Эта позиция находится в едином идеологическом русле с современным тезисом прибалтийских стран о «советской оккупации» и польской концепцией «двух оккупаций» и равной ответственности СССР и гитлеровской Германии («двух диктатур») за начало Второй мировой войны. Подобная трактовка исторических событий непосредственно связана с современной военно-политической повесткой, расширением военного сотрудничества Швеции с Финляндией, США и НАТО, воссозданием образа «российской угрозы» и популярным тезисом СМИ и политиков о «новой холодной войне».</w:t>
      </w:r>
    </w:p>
    <w:p w14:paraId="2B0542FA" w14:textId="77777777" w:rsidR="00E51405" w:rsidRPr="004A5517" w:rsidRDefault="004A5517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A5517">
        <w:rPr>
          <w:rStyle w:val="a6"/>
          <w:color w:val="auto"/>
          <w:sz w:val="28"/>
          <w:szCs w:val="28"/>
          <w:u w:color="444444"/>
        </w:rPr>
        <w:t>Регулярно появляются статьи об активности российских спецслужб за границей, в которых проводятся «исторические» параллели с эпохой холодной войны. Например, статьи на сайте газеты Svenska Dagbladet: «Русские разведывательные службы активны как во время холодной войны» или «Историческое наследие русских шпионских организаций».</w:t>
      </w:r>
    </w:p>
    <w:p w14:paraId="2B0542FB" w14:textId="77777777" w:rsidR="00E51405" w:rsidRPr="004A5517" w:rsidRDefault="004A5517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A5517">
        <w:rPr>
          <w:rStyle w:val="a6"/>
          <w:color w:val="auto"/>
          <w:sz w:val="28"/>
          <w:szCs w:val="28"/>
          <w:u w:color="444444"/>
        </w:rPr>
        <w:t>Рост числа подобных публикаций в 2018-2019 гг. произошел на фоне обсуждения необходимости беспрецедентного повышения военного бюджета, реорганизации вооруженных сил и выработки новой концепции политики национальной безопасности. Это позволяет говорить о попытке актуализировать образ «российской угрозы» и повлиять на общественное мнение в преддверии решения этих вопросов осенью 2020 г. Помимо других инструментов, для этого применяется избирательный подбор исторических аналогий и трактовка исторических событий в контексте современной внешнеполитической повестки.</w:t>
      </w:r>
    </w:p>
    <w:p w14:paraId="2B0542FC" w14:textId="77777777" w:rsidR="00E51405" w:rsidRPr="004A5517" w:rsidRDefault="004A5517">
      <w:pPr>
        <w:pStyle w:val="a5"/>
        <w:spacing w:before="0" w:after="0" w:line="360" w:lineRule="auto"/>
        <w:ind w:firstLine="709"/>
        <w:jc w:val="center"/>
        <w:rPr>
          <w:rStyle w:val="a6"/>
          <w:color w:val="auto"/>
          <w:sz w:val="28"/>
          <w:szCs w:val="28"/>
          <w:u w:color="444444"/>
        </w:rPr>
      </w:pPr>
      <w:r w:rsidRPr="004A5517">
        <w:rPr>
          <w:rStyle w:val="a6"/>
          <w:color w:val="auto"/>
          <w:sz w:val="28"/>
          <w:szCs w:val="28"/>
          <w:u w:color="444444"/>
        </w:rPr>
        <w:t>Литература</w:t>
      </w:r>
    </w:p>
    <w:p w14:paraId="2B0542FD" w14:textId="4AFEEA03" w:rsidR="00E51405" w:rsidRPr="004A5517" w:rsidRDefault="004A5517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A5517">
        <w:rPr>
          <w:rStyle w:val="a6"/>
          <w:color w:val="auto"/>
          <w:sz w:val="28"/>
          <w:szCs w:val="28"/>
          <w:u w:color="444444"/>
        </w:rPr>
        <w:lastRenderedPageBreak/>
        <w:t>1. Малинова О.Ю. Коммеморация исторических событий как инструмент символической политики: возможности сравнительного анализа // Полития. 2017. №</w:t>
      </w:r>
      <w:r>
        <w:rPr>
          <w:rStyle w:val="a6"/>
          <w:color w:val="auto"/>
          <w:sz w:val="28"/>
          <w:szCs w:val="28"/>
          <w:u w:color="444444"/>
        </w:rPr>
        <w:t xml:space="preserve"> </w:t>
      </w:r>
      <w:r w:rsidRPr="004A5517">
        <w:rPr>
          <w:rStyle w:val="a6"/>
          <w:color w:val="auto"/>
          <w:sz w:val="28"/>
          <w:szCs w:val="28"/>
          <w:u w:color="444444"/>
        </w:rPr>
        <w:t>4. С. 8-9.</w:t>
      </w:r>
    </w:p>
    <w:p w14:paraId="2B0542FE" w14:textId="77777777" w:rsidR="00E51405" w:rsidRPr="004A5517" w:rsidRDefault="004A5517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A5517">
        <w:rPr>
          <w:rStyle w:val="a6"/>
          <w:color w:val="auto"/>
          <w:sz w:val="28"/>
          <w:szCs w:val="28"/>
          <w:u w:color="444444"/>
        </w:rPr>
        <w:t>2. Николайчук И.А., Янгляева М.М., Якова Т.С. Крылья хаоса. Массмедиа, мировая политика и безопасность государства. М, 2018.</w:t>
      </w:r>
    </w:p>
    <w:p w14:paraId="2B0542FF" w14:textId="1D6E2031" w:rsidR="00E51405" w:rsidRPr="004A5517" w:rsidRDefault="004A5517">
      <w:pPr>
        <w:pStyle w:val="a5"/>
        <w:spacing w:before="0" w:after="0" w:line="360" w:lineRule="auto"/>
        <w:ind w:firstLine="709"/>
        <w:jc w:val="both"/>
        <w:rPr>
          <w:color w:val="auto"/>
        </w:rPr>
      </w:pPr>
      <w:r w:rsidRPr="004A5517">
        <w:rPr>
          <w:rStyle w:val="a6"/>
          <w:color w:val="auto"/>
          <w:sz w:val="28"/>
          <w:szCs w:val="28"/>
          <w:u w:color="444444"/>
        </w:rPr>
        <w:t xml:space="preserve">3. Репина Л. П. Историческая имагология и проблемы межкультурного диалога // «Свой» / «Чужой» в кросс-культурных коммуникациях стран Запада и России. СПб., 2019. С. </w:t>
      </w:r>
      <w:r>
        <w:rPr>
          <w:rStyle w:val="a6"/>
          <w:color w:val="auto"/>
          <w:sz w:val="28"/>
          <w:szCs w:val="28"/>
          <w:u w:color="444444"/>
        </w:rPr>
        <w:t xml:space="preserve">17–46. </w:t>
      </w:r>
    </w:p>
    <w:sectPr w:rsidR="00E51405" w:rsidRPr="004A551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54306" w14:textId="77777777" w:rsidR="009E6076" w:rsidRDefault="004A5517">
      <w:pPr>
        <w:spacing w:after="0" w:line="240" w:lineRule="auto"/>
      </w:pPr>
      <w:r>
        <w:separator/>
      </w:r>
    </w:p>
  </w:endnote>
  <w:endnote w:type="continuationSeparator" w:id="0">
    <w:p w14:paraId="2B054308" w14:textId="77777777" w:rsidR="009E6076" w:rsidRDefault="004A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4301" w14:textId="77777777" w:rsidR="00E51405" w:rsidRDefault="00E514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54302" w14:textId="77777777" w:rsidR="009E6076" w:rsidRDefault="004A5517">
      <w:pPr>
        <w:spacing w:after="0" w:line="240" w:lineRule="auto"/>
      </w:pPr>
      <w:r>
        <w:separator/>
      </w:r>
    </w:p>
  </w:footnote>
  <w:footnote w:type="continuationSeparator" w:id="0">
    <w:p w14:paraId="2B054304" w14:textId="77777777" w:rsidR="009E6076" w:rsidRDefault="004A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4300" w14:textId="77777777" w:rsidR="00E51405" w:rsidRDefault="00E514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05"/>
    <w:rsid w:val="004A5517"/>
    <w:rsid w:val="009E6076"/>
    <w:rsid w:val="00E51405"/>
    <w:rsid w:val="00E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42EE"/>
  <w15:docId w15:val="{0106A1C3-19DB-4EA8-872A-DA61DE04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sz w:val="28"/>
      <w:szCs w:val="28"/>
      <w:u w:val="single" w:color="0000FF"/>
    </w:rPr>
  </w:style>
  <w:style w:type="paragraph" w:customStyle="1" w:styleId="A7">
    <w:name w:val="По умолчанию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lari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3</cp:revision>
  <dcterms:created xsi:type="dcterms:W3CDTF">2020-03-10T15:33:00Z</dcterms:created>
  <dcterms:modified xsi:type="dcterms:W3CDTF">2020-03-10T15:43:00Z</dcterms:modified>
</cp:coreProperties>
</file>