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4B25" w14:textId="2BDBAF18" w:rsidR="00F606EE" w:rsidRDefault="006835D4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>Сергей Викторович</w:t>
      </w:r>
      <w:r w:rsidRPr="006835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Венидиктов</w:t>
      </w:r>
      <w:proofErr w:type="spellEnd"/>
    </w:p>
    <w:p w14:paraId="3A844B26" w14:textId="6A2A61AB" w:rsidR="00F606EE" w:rsidRDefault="006835D4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Могилевский институт Министерства внутренних дел Республики Беларусь</w:t>
      </w:r>
    </w:p>
    <w:p w14:paraId="3A844B27" w14:textId="77777777" w:rsidR="00F606EE" w:rsidRDefault="006835D4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hyperlink r:id="rId7" w:history="1">
        <w:r>
          <w:rPr>
            <w:rStyle w:val="Hyperlink0"/>
            <w:sz w:val="28"/>
            <w:szCs w:val="28"/>
          </w:rPr>
          <w:t>tv.lab.mogilev@gmail.com</w:t>
        </w:r>
      </w:hyperlink>
      <w:r>
        <w:rPr>
          <w:color w:val="444444"/>
          <w:sz w:val="28"/>
          <w:szCs w:val="28"/>
          <w:u w:color="444444"/>
        </w:rPr>
        <w:t xml:space="preserve">  </w:t>
      </w:r>
    </w:p>
    <w:p w14:paraId="3A844B28" w14:textId="77777777" w:rsidR="00F606EE" w:rsidRDefault="00F606EE">
      <w:pPr>
        <w:pStyle w:val="a6"/>
        <w:spacing w:before="0" w:after="0" w:line="360" w:lineRule="auto"/>
        <w:ind w:firstLine="709"/>
        <w:rPr>
          <w:b/>
          <w:bCs/>
          <w:color w:val="444444"/>
          <w:sz w:val="28"/>
          <w:szCs w:val="28"/>
          <w:u w:color="444444"/>
        </w:rPr>
      </w:pPr>
    </w:p>
    <w:p w14:paraId="3A844B29" w14:textId="77777777" w:rsidR="00F606EE" w:rsidRDefault="006835D4">
      <w:pPr>
        <w:pStyle w:val="a6"/>
        <w:spacing w:before="0" w:after="0" w:line="360" w:lineRule="auto"/>
        <w:ind w:firstLine="709"/>
        <w:rPr>
          <w:color w:val="444444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 xml:space="preserve">Пропаганда и информационная конфронтация в </w:t>
      </w:r>
      <w:proofErr w:type="spellStart"/>
      <w:r>
        <w:rPr>
          <w:b/>
          <w:bCs/>
          <w:color w:val="444444"/>
          <w:sz w:val="28"/>
          <w:szCs w:val="28"/>
          <w:u w:color="444444"/>
        </w:rPr>
        <w:t>медиасфере</w:t>
      </w:r>
      <w:proofErr w:type="spellEnd"/>
      <w:r>
        <w:rPr>
          <w:b/>
          <w:bCs/>
          <w:color w:val="444444"/>
          <w:sz w:val="28"/>
          <w:szCs w:val="28"/>
          <w:u w:color="444444"/>
        </w:rPr>
        <w:t xml:space="preserve"> Китая</w:t>
      </w:r>
    </w:p>
    <w:p w14:paraId="3A844B2A" w14:textId="77777777" w:rsidR="00F606EE" w:rsidRDefault="006835D4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Приводятся характеристики информационного диалога Китая с государствами Запада, особенности пропагандистской деятельности СМИ как фактора национальной консолидации, формирования положительного внешнего имиджа КНР, достижения информационного суверенитета в </w:t>
      </w:r>
      <w:r>
        <w:rPr>
          <w:color w:val="444444"/>
          <w:sz w:val="28"/>
          <w:szCs w:val="28"/>
          <w:u w:color="444444"/>
        </w:rPr>
        <w:t>условиях медийной конфронтации.</w:t>
      </w:r>
    </w:p>
    <w:p w14:paraId="3A844B2B" w14:textId="76F1B9CE" w:rsidR="00F606EE" w:rsidRDefault="006835D4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Ключевые слова: Китай, СМИ, пропаганда, «мягкая сила», имидж.</w:t>
      </w:r>
    </w:p>
    <w:p w14:paraId="3A844B2C" w14:textId="77777777" w:rsidR="00F606EE" w:rsidRDefault="00F606EE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</w:p>
    <w:p w14:paraId="3A844B2D" w14:textId="32720820" w:rsidR="00F606EE" w:rsidRDefault="006835D4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Информационный диалог Китая с ведущими государствами Запада дает Пекину возможность реализовывать лозунг внешней пропаганды «Позволить миру понять Китай и позволи</w:t>
      </w:r>
      <w:r>
        <w:rPr>
          <w:color w:val="444444"/>
          <w:sz w:val="28"/>
          <w:szCs w:val="28"/>
          <w:u w:color="444444"/>
        </w:rPr>
        <w:t xml:space="preserve">ть Китаю выйти за пределы». Для ведущих информационных агентств мира новости из КНР являются востребованными, «оказывая все большее влияние на политику, экономику и культуру не только [западных] стран, но и всего мирового сообщества» [1: </w:t>
      </w:r>
      <w:r>
        <w:rPr>
          <w:color w:val="444444"/>
          <w:sz w:val="28"/>
          <w:szCs w:val="28"/>
          <w:u w:color="444444"/>
        </w:rPr>
        <w:t>3].</w:t>
      </w:r>
    </w:p>
    <w:p w14:paraId="3A844B2E" w14:textId="61E79F8E" w:rsidR="00F606EE" w:rsidRDefault="006835D4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Ряд важнейших я</w:t>
      </w:r>
      <w:r>
        <w:rPr>
          <w:color w:val="444444"/>
          <w:sz w:val="28"/>
          <w:szCs w:val="28"/>
          <w:u w:color="444444"/>
        </w:rPr>
        <w:t xml:space="preserve">влений в жизни Китая получает различные оценки в национальных и зарубежных СМИ. В первую очередь, это касается проблемы сепаратизма в Тибете и на Тайване, которая вынуждает руководство страны постоянно апеллировать к военной силе и негативно отражается на </w:t>
      </w:r>
      <w:r>
        <w:rPr>
          <w:color w:val="444444"/>
          <w:sz w:val="28"/>
          <w:szCs w:val="28"/>
          <w:u w:color="444444"/>
        </w:rPr>
        <w:t>внешнем имидже. Например, во время беспорядков в Тибете в 2008 г. правительство КНР наложило запрет на предоставление информации зарубежным СМИ. Источником новостей для мировой общественности было Тибетское правительство в изгнании (Индия), что предопредел</w:t>
      </w:r>
      <w:r>
        <w:rPr>
          <w:color w:val="444444"/>
          <w:sz w:val="28"/>
          <w:szCs w:val="28"/>
          <w:u w:color="444444"/>
        </w:rPr>
        <w:t>ило негативную тональность по отношению к власти КНР в мировых СМИ. Недовольство искажениями информации и многочисленными фактами фальсификации новостей из</w:t>
      </w:r>
      <w:r>
        <w:rPr>
          <w:color w:val="444444"/>
          <w:sz w:val="28"/>
          <w:szCs w:val="28"/>
          <w:u w:color="444444"/>
        </w:rPr>
        <w:t xml:space="preserve"> Тибета в зарубежных медиа привело к созданию сайта www.anti-</w:t>
      </w:r>
      <w:r>
        <w:rPr>
          <w:color w:val="444444"/>
          <w:sz w:val="28"/>
          <w:szCs w:val="28"/>
          <w:u w:color="444444"/>
        </w:rPr>
        <w:lastRenderedPageBreak/>
        <w:t>cnn.com, где размещались примеры искажени</w:t>
      </w:r>
      <w:r>
        <w:rPr>
          <w:color w:val="444444"/>
          <w:sz w:val="28"/>
          <w:szCs w:val="28"/>
          <w:u w:color="444444"/>
        </w:rPr>
        <w:t xml:space="preserve">й с требованиями опровержения. Извинения поступили от телеканалов RTL и N-TV (Германия), газеты </w:t>
      </w:r>
      <w:proofErr w:type="spellStart"/>
      <w:r>
        <w:rPr>
          <w:color w:val="444444"/>
          <w:sz w:val="28"/>
          <w:szCs w:val="28"/>
          <w:u w:color="444444"/>
        </w:rPr>
        <w:t>Washington</w:t>
      </w:r>
      <w:proofErr w:type="spellEnd"/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Post</w:t>
      </w:r>
      <w:proofErr w:type="spellEnd"/>
      <w:r>
        <w:rPr>
          <w:color w:val="444444"/>
          <w:sz w:val="28"/>
          <w:szCs w:val="28"/>
          <w:u w:color="444444"/>
        </w:rPr>
        <w:t xml:space="preserve"> (США). Ошибки были учтены при организации информационного сопровождения межэтнического конфликта в Синьцзян-Уйгурском автономном районе (2009 г.</w:t>
      </w:r>
      <w:r>
        <w:rPr>
          <w:color w:val="444444"/>
          <w:sz w:val="28"/>
          <w:szCs w:val="28"/>
          <w:u w:color="444444"/>
        </w:rPr>
        <w:t xml:space="preserve">), когда по указанию правительства был развернут оперативный пресс-центр с доступом для иностранных журналистов. </w:t>
      </w:r>
    </w:p>
    <w:p w14:paraId="3A844B2F" w14:textId="02B6207F" w:rsidR="00F606EE" w:rsidRDefault="006835D4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 2003 года</w:t>
      </w:r>
      <w:r>
        <w:rPr>
          <w:color w:val="444444"/>
          <w:sz w:val="28"/>
          <w:szCs w:val="28"/>
          <w:u w:color="444444"/>
        </w:rPr>
        <w:t xml:space="preserve"> действует проект «Золотой щит» (или «Великий китайский </w:t>
      </w:r>
      <w:proofErr w:type="spellStart"/>
      <w:r>
        <w:rPr>
          <w:color w:val="444444"/>
          <w:sz w:val="28"/>
          <w:szCs w:val="28"/>
          <w:u w:color="444444"/>
        </w:rPr>
        <w:t>файрвол</w:t>
      </w:r>
      <w:proofErr w:type="spellEnd"/>
      <w:r>
        <w:rPr>
          <w:color w:val="444444"/>
          <w:sz w:val="28"/>
          <w:szCs w:val="28"/>
          <w:u w:color="444444"/>
        </w:rPr>
        <w:t>»), регулирующий и ограничивающий и</w:t>
      </w:r>
      <w:r>
        <w:rPr>
          <w:color w:val="444444"/>
          <w:sz w:val="28"/>
          <w:szCs w:val="28"/>
          <w:u w:color="444444"/>
        </w:rPr>
        <w:t>нтернет. В качестве примеров цензур</w:t>
      </w:r>
      <w:r>
        <w:rPr>
          <w:color w:val="444444"/>
          <w:sz w:val="28"/>
          <w:szCs w:val="28"/>
          <w:u w:color="444444"/>
        </w:rPr>
        <w:t>ы приведем блокировку в китайском сегменте Сети имени американского политика Хиллари Клинтон, которая обвинила Пекин в нарушении принципов свободного Интернета, запрет на ввод пользователями слов типа «демонстрация» и «равноправие», закрытие доступа к сайт</w:t>
      </w:r>
      <w:r>
        <w:rPr>
          <w:color w:val="444444"/>
          <w:sz w:val="28"/>
          <w:szCs w:val="28"/>
          <w:u w:color="444444"/>
        </w:rPr>
        <w:t>ам американских университетов. Показательна история с выходом на китайский рынок компании «</w:t>
      </w:r>
      <w:proofErr w:type="spellStart"/>
      <w:r>
        <w:rPr>
          <w:color w:val="444444"/>
          <w:sz w:val="28"/>
          <w:szCs w:val="28"/>
          <w:u w:color="444444"/>
        </w:rPr>
        <w:t>Google</w:t>
      </w:r>
      <w:proofErr w:type="spellEnd"/>
      <w:r>
        <w:rPr>
          <w:color w:val="444444"/>
          <w:sz w:val="28"/>
          <w:szCs w:val="28"/>
          <w:u w:color="444444"/>
        </w:rPr>
        <w:t>», которая была вынуждена подстроить свои поисковые системы под требования безопасности КНР. Этот вопрос в 2009–</w:t>
      </w:r>
      <w:r>
        <w:rPr>
          <w:color w:val="444444"/>
          <w:sz w:val="28"/>
          <w:szCs w:val="28"/>
          <w:u w:color="444444"/>
        </w:rPr>
        <w:t>2010 годах</w:t>
      </w:r>
      <w:r>
        <w:rPr>
          <w:color w:val="444444"/>
          <w:sz w:val="28"/>
          <w:szCs w:val="28"/>
          <w:u w:color="444444"/>
        </w:rPr>
        <w:t xml:space="preserve"> получил</w:t>
      </w:r>
      <w:r>
        <w:rPr>
          <w:color w:val="444444"/>
          <w:sz w:val="28"/>
          <w:szCs w:val="28"/>
          <w:u w:color="444444"/>
        </w:rPr>
        <w:t xml:space="preserve"> политический подтекст, проиллю</w:t>
      </w:r>
      <w:r>
        <w:rPr>
          <w:color w:val="444444"/>
          <w:sz w:val="28"/>
          <w:szCs w:val="28"/>
          <w:u w:color="444444"/>
        </w:rPr>
        <w:t>стрировав глобальное расхождение Вашингтона и Пекина: «На фоне усиления контроля Пекина за китайским сегментом и</w:t>
      </w:r>
      <w:r>
        <w:rPr>
          <w:color w:val="444444"/>
          <w:sz w:val="28"/>
          <w:szCs w:val="28"/>
          <w:u w:color="444444"/>
        </w:rPr>
        <w:t>нтернета и его способности транслировать свою информацию по Всемирной сети происходит сокращение влияния Вашингтона на процессы в и</w:t>
      </w:r>
      <w:r>
        <w:rPr>
          <w:color w:val="444444"/>
          <w:sz w:val="28"/>
          <w:szCs w:val="28"/>
          <w:u w:color="444444"/>
        </w:rPr>
        <w:t>нтернете и на</w:t>
      </w:r>
      <w:r>
        <w:rPr>
          <w:color w:val="444444"/>
          <w:sz w:val="28"/>
          <w:szCs w:val="28"/>
          <w:u w:color="444444"/>
        </w:rPr>
        <w:t xml:space="preserve"> размещаемую там информацию» [2: </w:t>
      </w:r>
      <w:r>
        <w:rPr>
          <w:color w:val="444444"/>
          <w:sz w:val="28"/>
          <w:szCs w:val="28"/>
          <w:u w:color="444444"/>
        </w:rPr>
        <w:t>77].</w:t>
      </w:r>
    </w:p>
    <w:p w14:paraId="3A844B30" w14:textId="53880AB2" w:rsidR="00F606EE" w:rsidRDefault="006835D4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Существование мощного фильтра информации в лице государства приводит к тому, что диалог между СМИ и аудиторией становится опосредованным, традиционная модель коммуникационного акта растягивается, включая в себя создающи</w:t>
      </w:r>
      <w:r>
        <w:rPr>
          <w:color w:val="444444"/>
          <w:sz w:val="28"/>
          <w:szCs w:val="28"/>
          <w:u w:color="444444"/>
        </w:rPr>
        <w:t xml:space="preserve">е дополнительный «медийный шум» звенья. Подконтрольность государству, существование «информационного заслона» становится причиной следующей </w:t>
      </w:r>
      <w:r>
        <w:rPr>
          <w:color w:val="444444"/>
          <w:sz w:val="28"/>
          <w:szCs w:val="28"/>
          <w:u w:color="444444"/>
        </w:rPr>
        <w:t xml:space="preserve">тенденции: «Половинчатая информированность [сеет] недоверие к официальной пропаганде </w:t>
      </w:r>
      <w:r>
        <w:rPr>
          <w:color w:val="444444"/>
          <w:sz w:val="28"/>
          <w:szCs w:val="28"/>
          <w:u w:color="444444"/>
        </w:rPr>
        <w:t>[порождает] отчуждение людей от принятия</w:t>
      </w:r>
      <w:r>
        <w:rPr>
          <w:color w:val="444444"/>
          <w:sz w:val="28"/>
          <w:szCs w:val="28"/>
          <w:u w:color="444444"/>
        </w:rPr>
        <w:t xml:space="preserve"> решений» [3: </w:t>
      </w:r>
      <w:r>
        <w:rPr>
          <w:color w:val="444444"/>
          <w:sz w:val="28"/>
          <w:szCs w:val="28"/>
          <w:u w:color="444444"/>
        </w:rPr>
        <w:t xml:space="preserve">328]. Однако снижение уровня </w:t>
      </w:r>
      <w:r>
        <w:rPr>
          <w:color w:val="444444"/>
          <w:sz w:val="28"/>
          <w:szCs w:val="28"/>
          <w:u w:color="444444"/>
        </w:rPr>
        <w:lastRenderedPageBreak/>
        <w:t>доверия граждан Китая к национальным СМИ не носит массового характера: средний представитель китайского общества склонен некритично воспринимать информацию в любых СМИ, поддерживать тиражируемые медиа оценки и иниц</w:t>
      </w:r>
      <w:r>
        <w:rPr>
          <w:color w:val="444444"/>
          <w:sz w:val="28"/>
          <w:szCs w:val="28"/>
          <w:u w:color="444444"/>
        </w:rPr>
        <w:t xml:space="preserve">иативы. </w:t>
      </w:r>
    </w:p>
    <w:p w14:paraId="3A844B31" w14:textId="53A8567B" w:rsidR="00F606EE" w:rsidRDefault="006835D4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Наряду с расширением влияния на зарубежную аудиторию, формированием благоприятного внешнего имиджа, информационная политика КНР направлена на нейтрализацию нежелательных посылов западных корпораций («культурно-информационная экспансия превратилась</w:t>
      </w:r>
      <w:r>
        <w:rPr>
          <w:color w:val="444444"/>
          <w:sz w:val="28"/>
          <w:szCs w:val="28"/>
          <w:u w:color="444444"/>
        </w:rPr>
        <w:t xml:space="preserve"> в главное оружие Соединенных Штатов при нанесении “мягкого удара” по Китаю» [4: </w:t>
      </w:r>
      <w:r>
        <w:rPr>
          <w:color w:val="444444"/>
          <w:sz w:val="28"/>
          <w:szCs w:val="28"/>
          <w:u w:color="444444"/>
        </w:rPr>
        <w:t>24]). В значительной степени подобная потребность объясняет и жесткую государственную политику в области СМИ, и реализацию концепции «мягкой силы» во внешнем вещании, и стремл</w:t>
      </w:r>
      <w:r>
        <w:rPr>
          <w:color w:val="444444"/>
          <w:sz w:val="28"/>
          <w:szCs w:val="28"/>
          <w:u w:color="444444"/>
        </w:rPr>
        <w:t>ение сохранить культурно-историческую идентичность, информационный суверенитет в условиях глобализации коммуникационного пространства.</w:t>
      </w:r>
    </w:p>
    <w:p w14:paraId="3A844B32" w14:textId="77777777" w:rsidR="00F606EE" w:rsidRDefault="00F606EE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</w:p>
    <w:p w14:paraId="3A844B33" w14:textId="77777777" w:rsidR="00F606EE" w:rsidRDefault="006835D4">
      <w:pPr>
        <w:pStyle w:val="a6"/>
        <w:spacing w:before="0" w:after="0" w:line="360" w:lineRule="auto"/>
        <w:ind w:firstLine="709"/>
        <w:jc w:val="center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Литература</w:t>
      </w:r>
    </w:p>
    <w:p w14:paraId="3A844B34" w14:textId="3DFED08E" w:rsidR="00F606EE" w:rsidRDefault="006835D4" w:rsidP="006835D4">
      <w:pPr>
        <w:pStyle w:val="a6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1. </w:t>
      </w:r>
      <w:r>
        <w:rPr>
          <w:color w:val="444444"/>
          <w:sz w:val="28"/>
          <w:szCs w:val="28"/>
          <w:u w:color="444444"/>
        </w:rPr>
        <w:t xml:space="preserve">Агапов А. А. Особенности информационного диалога Китая и ведущих англо-саксонских стран (на примере </w:t>
      </w:r>
      <w:r>
        <w:rPr>
          <w:color w:val="444444"/>
          <w:sz w:val="28"/>
          <w:szCs w:val="28"/>
          <w:u w:color="444444"/>
        </w:rPr>
        <w:t>Великобритании и США) в XIX-XXI вв.</w:t>
      </w:r>
      <w:r>
        <w:rPr>
          <w:color w:val="444444"/>
          <w:sz w:val="28"/>
          <w:szCs w:val="28"/>
          <w:u w:color="444444"/>
        </w:rPr>
        <w:t xml:space="preserve">: </w:t>
      </w:r>
      <w:proofErr w:type="spellStart"/>
      <w:r>
        <w:rPr>
          <w:color w:val="444444"/>
          <w:sz w:val="28"/>
          <w:szCs w:val="28"/>
          <w:u w:color="444444"/>
        </w:rPr>
        <w:t>автореф</w:t>
      </w:r>
      <w:proofErr w:type="spellEnd"/>
      <w:r>
        <w:rPr>
          <w:color w:val="444444"/>
          <w:sz w:val="28"/>
          <w:szCs w:val="28"/>
          <w:u w:color="444444"/>
        </w:rPr>
        <w:t xml:space="preserve">. </w:t>
      </w:r>
      <w:proofErr w:type="spellStart"/>
      <w:r>
        <w:rPr>
          <w:color w:val="444444"/>
          <w:sz w:val="28"/>
          <w:szCs w:val="28"/>
          <w:u w:color="444444"/>
        </w:rPr>
        <w:t>дис</w:t>
      </w:r>
      <w:proofErr w:type="spellEnd"/>
      <w:r>
        <w:rPr>
          <w:color w:val="444444"/>
          <w:sz w:val="28"/>
          <w:szCs w:val="28"/>
          <w:u w:color="444444"/>
        </w:rPr>
        <w:t>. … канд. полит. наук. М., 2013.</w:t>
      </w:r>
    </w:p>
    <w:p w14:paraId="33541E21" w14:textId="77777777" w:rsidR="006835D4" w:rsidRDefault="006835D4" w:rsidP="006835D4">
      <w:pPr>
        <w:pStyle w:val="a6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2. </w:t>
      </w:r>
      <w:r>
        <w:rPr>
          <w:color w:val="444444"/>
          <w:sz w:val="28"/>
          <w:szCs w:val="28"/>
          <w:u w:color="444444"/>
        </w:rPr>
        <w:t>Евдокимов Е. Политика Китая в глобальном информационном пространстве // Международные процессы. 2011. Т. 9. № 1 (23). С. 74–83.</w:t>
      </w:r>
    </w:p>
    <w:p w14:paraId="4EC35AAE" w14:textId="52A577FF" w:rsidR="006835D4" w:rsidRDefault="006835D4" w:rsidP="006835D4">
      <w:pPr>
        <w:pStyle w:val="a6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3. </w:t>
      </w:r>
      <w:proofErr w:type="spellStart"/>
      <w:r>
        <w:rPr>
          <w:color w:val="444444"/>
          <w:sz w:val="28"/>
          <w:szCs w:val="28"/>
          <w:u w:color="444444"/>
        </w:rPr>
        <w:t>Сюцзюань</w:t>
      </w:r>
      <w:proofErr w:type="spellEnd"/>
      <w:r>
        <w:rPr>
          <w:color w:val="444444"/>
          <w:sz w:val="28"/>
          <w:szCs w:val="28"/>
          <w:u w:color="444444"/>
        </w:rPr>
        <w:t xml:space="preserve"> У. Китайские средства массовой инф</w:t>
      </w:r>
      <w:r>
        <w:rPr>
          <w:color w:val="444444"/>
          <w:sz w:val="28"/>
          <w:szCs w:val="28"/>
          <w:u w:color="444444"/>
        </w:rPr>
        <w:t>ормации в ходе трансформации об</w:t>
      </w:r>
      <w:bookmarkStart w:id="0" w:name="_GoBack"/>
      <w:bookmarkEnd w:id="0"/>
      <w:r>
        <w:rPr>
          <w:color w:val="444444"/>
          <w:sz w:val="28"/>
          <w:szCs w:val="28"/>
          <w:u w:color="444444"/>
        </w:rPr>
        <w:t xml:space="preserve">щества: тенденции и проблемы // Вестник СПбГУ. Сер. 9. 2008. </w:t>
      </w:r>
      <w:proofErr w:type="spellStart"/>
      <w:r>
        <w:rPr>
          <w:color w:val="444444"/>
          <w:sz w:val="28"/>
          <w:szCs w:val="28"/>
          <w:u w:color="444444"/>
        </w:rPr>
        <w:t>Вып</w:t>
      </w:r>
      <w:proofErr w:type="spellEnd"/>
      <w:r>
        <w:rPr>
          <w:color w:val="444444"/>
          <w:sz w:val="28"/>
          <w:szCs w:val="28"/>
          <w:u w:color="444444"/>
        </w:rPr>
        <w:t>. 3. Ч. II. С. 325–329.</w:t>
      </w:r>
    </w:p>
    <w:p w14:paraId="3A844B37" w14:textId="4169893A" w:rsidR="00F606EE" w:rsidRDefault="006835D4" w:rsidP="006835D4">
      <w:pPr>
        <w:pStyle w:val="a6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4. </w:t>
      </w:r>
      <w:r>
        <w:rPr>
          <w:color w:val="444444"/>
          <w:sz w:val="28"/>
          <w:szCs w:val="28"/>
          <w:u w:color="444444"/>
        </w:rPr>
        <w:t xml:space="preserve">Шугаев А. В. Национальные особенности системы внешней пропаганды КНР (на примере телевизионных программ) // Вестник </w:t>
      </w:r>
      <w:proofErr w:type="spellStart"/>
      <w:r>
        <w:rPr>
          <w:color w:val="444444"/>
          <w:sz w:val="28"/>
          <w:szCs w:val="28"/>
          <w:u w:color="444444"/>
        </w:rPr>
        <w:t>ЧитГУ</w:t>
      </w:r>
      <w:proofErr w:type="spellEnd"/>
      <w:r>
        <w:rPr>
          <w:color w:val="444444"/>
          <w:sz w:val="28"/>
          <w:szCs w:val="28"/>
          <w:u w:color="444444"/>
        </w:rPr>
        <w:t>. 2010. № 10 (67</w:t>
      </w:r>
      <w:r>
        <w:rPr>
          <w:color w:val="444444"/>
          <w:sz w:val="28"/>
          <w:szCs w:val="28"/>
          <w:u w:color="444444"/>
        </w:rPr>
        <w:t>). С. 24–28.</w:t>
      </w:r>
    </w:p>
    <w:sectPr w:rsidR="00F606EE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4B3E" w14:textId="77777777" w:rsidR="00000000" w:rsidRDefault="006835D4">
      <w:pPr>
        <w:spacing w:after="0" w:line="240" w:lineRule="auto"/>
      </w:pPr>
      <w:r>
        <w:separator/>
      </w:r>
    </w:p>
  </w:endnote>
  <w:endnote w:type="continuationSeparator" w:id="0">
    <w:p w14:paraId="3A844B40" w14:textId="77777777" w:rsidR="00000000" w:rsidRDefault="0068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4B39" w14:textId="77777777" w:rsidR="00F606EE" w:rsidRDefault="00F606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4B3A" w14:textId="77777777" w:rsidR="00000000" w:rsidRDefault="006835D4">
      <w:pPr>
        <w:spacing w:after="0" w:line="240" w:lineRule="auto"/>
      </w:pPr>
      <w:r>
        <w:separator/>
      </w:r>
    </w:p>
  </w:footnote>
  <w:footnote w:type="continuationSeparator" w:id="0">
    <w:p w14:paraId="3A844B3C" w14:textId="77777777" w:rsidR="00000000" w:rsidRDefault="0068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4B38" w14:textId="77777777" w:rsidR="00F606EE" w:rsidRDefault="00F606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FD9"/>
    <w:multiLevelType w:val="hybridMultilevel"/>
    <w:tmpl w:val="715EB920"/>
    <w:numStyleLink w:val="a"/>
  </w:abstractNum>
  <w:abstractNum w:abstractNumId="1" w15:restartNumberingAfterBreak="0">
    <w:nsid w:val="5B616902"/>
    <w:multiLevelType w:val="hybridMultilevel"/>
    <w:tmpl w:val="715EB920"/>
    <w:styleLink w:val="a"/>
    <w:lvl w:ilvl="0" w:tplc="A1A496B4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834B8">
      <w:start w:val="1"/>
      <w:numFmt w:val="decimal"/>
      <w:lvlText w:val="%2."/>
      <w:lvlJc w:val="left"/>
      <w:pPr>
        <w:tabs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A1068">
      <w:start w:val="1"/>
      <w:numFmt w:val="decimal"/>
      <w:lvlText w:val="%3."/>
      <w:lvlJc w:val="left"/>
      <w:pPr>
        <w:tabs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0AA2C">
      <w:start w:val="1"/>
      <w:numFmt w:val="decimal"/>
      <w:lvlText w:val="%4."/>
      <w:lvlJc w:val="left"/>
      <w:pPr>
        <w:tabs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C110E">
      <w:start w:val="1"/>
      <w:numFmt w:val="decimal"/>
      <w:lvlText w:val="%5."/>
      <w:lvlJc w:val="left"/>
      <w:pPr>
        <w:tabs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2063A">
      <w:start w:val="1"/>
      <w:numFmt w:val="decimal"/>
      <w:lvlText w:val="%6."/>
      <w:lvlJc w:val="left"/>
      <w:pPr>
        <w:tabs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07390">
      <w:start w:val="1"/>
      <w:numFmt w:val="decimal"/>
      <w:lvlText w:val="%7."/>
      <w:lvlJc w:val="left"/>
      <w:pPr>
        <w:tabs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2DC9E">
      <w:start w:val="1"/>
      <w:numFmt w:val="decimal"/>
      <w:lvlText w:val="%8."/>
      <w:lvlJc w:val="left"/>
      <w:pPr>
        <w:tabs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014A4">
      <w:start w:val="1"/>
      <w:numFmt w:val="decimal"/>
      <w:lvlText w:val="%9."/>
      <w:lvlJc w:val="left"/>
      <w:pPr>
        <w:tabs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EE"/>
    <w:rsid w:val="006835D4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4B25"/>
  <w15:docId w15:val="{35C35D2E-DD22-4837-906A-956D868E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.lab.mogil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2020-02-19T10:24:00Z</dcterms:created>
  <dcterms:modified xsi:type="dcterms:W3CDTF">2020-02-19T10:24:00Z</dcterms:modified>
</cp:coreProperties>
</file>