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6EED" w14:textId="5C195250" w:rsidR="00726E76" w:rsidRPr="00FB479F" w:rsidRDefault="00726E76" w:rsidP="00FB479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B479F">
        <w:rPr>
          <w:sz w:val="28"/>
          <w:szCs w:val="28"/>
        </w:rPr>
        <w:t>Сергей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Игоревич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Шелонаев</w:t>
      </w:r>
      <w:proofErr w:type="spellEnd"/>
      <w:r w:rsidR="00FB479F">
        <w:rPr>
          <w:sz w:val="28"/>
          <w:szCs w:val="28"/>
        </w:rPr>
        <w:t xml:space="preserve"> </w:t>
      </w:r>
    </w:p>
    <w:p w14:paraId="4F7D9525" w14:textId="2E9D3426" w:rsidR="00726E76" w:rsidRPr="00FB479F" w:rsidRDefault="00726E76" w:rsidP="00FB479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B479F">
        <w:rPr>
          <w:rFonts w:cs="Times New Roman"/>
          <w:sz w:val="28"/>
          <w:szCs w:val="28"/>
        </w:rPr>
        <w:t>Санкт-Петербургский</w:t>
      </w:r>
      <w:r w:rsidR="00FB479F">
        <w:rPr>
          <w:rFonts w:cs="Times New Roman"/>
          <w:sz w:val="28"/>
          <w:szCs w:val="28"/>
        </w:rPr>
        <w:t xml:space="preserve"> </w:t>
      </w:r>
      <w:r w:rsidRPr="00FB479F">
        <w:rPr>
          <w:rFonts w:cs="Times New Roman"/>
          <w:sz w:val="28"/>
          <w:szCs w:val="28"/>
        </w:rPr>
        <w:t>государственный</w:t>
      </w:r>
      <w:r w:rsidR="00FB479F">
        <w:rPr>
          <w:rFonts w:cs="Times New Roman"/>
          <w:sz w:val="28"/>
          <w:szCs w:val="28"/>
        </w:rPr>
        <w:t xml:space="preserve"> </w:t>
      </w:r>
      <w:r w:rsidRPr="00FB479F">
        <w:rPr>
          <w:rFonts w:cs="Times New Roman"/>
          <w:sz w:val="28"/>
          <w:szCs w:val="28"/>
        </w:rPr>
        <w:t>университет</w:t>
      </w:r>
      <w:r w:rsidR="00FB479F">
        <w:rPr>
          <w:rFonts w:cs="Times New Roman"/>
          <w:sz w:val="28"/>
          <w:szCs w:val="28"/>
        </w:rPr>
        <w:t xml:space="preserve"> </w:t>
      </w:r>
      <w:r w:rsidR="00EA783C" w:rsidRPr="00FB479F">
        <w:rPr>
          <w:rFonts w:cs="Times New Roman"/>
          <w:sz w:val="28"/>
          <w:szCs w:val="28"/>
        </w:rPr>
        <w:t>промышленных</w:t>
      </w:r>
      <w:r w:rsidR="00FB479F">
        <w:rPr>
          <w:rFonts w:cs="Times New Roman"/>
          <w:sz w:val="28"/>
          <w:szCs w:val="28"/>
        </w:rPr>
        <w:t xml:space="preserve"> </w:t>
      </w:r>
      <w:r w:rsidR="00EA783C" w:rsidRPr="00FB479F">
        <w:rPr>
          <w:rFonts w:cs="Times New Roman"/>
          <w:sz w:val="28"/>
          <w:szCs w:val="28"/>
        </w:rPr>
        <w:t>технологий</w:t>
      </w:r>
      <w:r w:rsidR="00FB479F">
        <w:rPr>
          <w:rFonts w:cs="Times New Roman"/>
          <w:sz w:val="28"/>
          <w:szCs w:val="28"/>
        </w:rPr>
        <w:t xml:space="preserve"> </w:t>
      </w:r>
      <w:r w:rsidR="00EA783C" w:rsidRPr="00FB479F">
        <w:rPr>
          <w:rFonts w:cs="Times New Roman"/>
          <w:sz w:val="28"/>
          <w:szCs w:val="28"/>
        </w:rPr>
        <w:t>и</w:t>
      </w:r>
      <w:r w:rsidR="00FB479F">
        <w:rPr>
          <w:rFonts w:cs="Times New Roman"/>
          <w:sz w:val="28"/>
          <w:szCs w:val="28"/>
        </w:rPr>
        <w:t xml:space="preserve"> </w:t>
      </w:r>
      <w:r w:rsidR="00EA783C" w:rsidRPr="00FB479F">
        <w:rPr>
          <w:rFonts w:cs="Times New Roman"/>
          <w:sz w:val="28"/>
          <w:szCs w:val="28"/>
        </w:rPr>
        <w:t>дизайна</w:t>
      </w:r>
    </w:p>
    <w:p w14:paraId="1FCF8F20" w14:textId="77777777" w:rsidR="00EA783C" w:rsidRPr="00FB479F" w:rsidRDefault="00AE342D" w:rsidP="00FB479F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4" w:history="1">
        <w:r w:rsidR="00EA783C" w:rsidRPr="00FB479F">
          <w:rPr>
            <w:rStyle w:val="a4"/>
            <w:rFonts w:cs="Times New Roman"/>
            <w:color w:val="auto"/>
            <w:sz w:val="28"/>
            <w:szCs w:val="28"/>
          </w:rPr>
          <w:t>shelonaev@mail.ru</w:t>
        </w:r>
      </w:hyperlink>
    </w:p>
    <w:p w14:paraId="78B27A91" w14:textId="77777777" w:rsidR="00726E76" w:rsidRPr="00FB479F" w:rsidRDefault="00726E76" w:rsidP="00FB479F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8A81302" w14:textId="639708F1" w:rsidR="00EA783C" w:rsidRPr="00FB479F" w:rsidRDefault="00EA783C" w:rsidP="00FB479F">
      <w:pPr>
        <w:pStyle w:val="a3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FB479F">
        <w:rPr>
          <w:b/>
          <w:bCs/>
          <w:sz w:val="28"/>
          <w:szCs w:val="28"/>
        </w:rPr>
        <w:t>Метаморфозы</w:t>
      </w:r>
      <w:r w:rsidR="00FB479F">
        <w:rPr>
          <w:b/>
          <w:bCs/>
          <w:sz w:val="28"/>
          <w:szCs w:val="28"/>
        </w:rPr>
        <w:t xml:space="preserve"> </w:t>
      </w:r>
      <w:r w:rsidRPr="00FB479F">
        <w:rPr>
          <w:b/>
          <w:bCs/>
          <w:sz w:val="28"/>
          <w:szCs w:val="28"/>
        </w:rPr>
        <w:t>медийных</w:t>
      </w:r>
      <w:r w:rsidR="00FB479F">
        <w:rPr>
          <w:b/>
          <w:bCs/>
          <w:sz w:val="28"/>
          <w:szCs w:val="28"/>
        </w:rPr>
        <w:t xml:space="preserve"> </w:t>
      </w:r>
      <w:r w:rsidRPr="00FB479F">
        <w:rPr>
          <w:b/>
          <w:bCs/>
          <w:sz w:val="28"/>
          <w:szCs w:val="28"/>
        </w:rPr>
        <w:t>стратегий</w:t>
      </w:r>
      <w:r w:rsidR="00FB479F">
        <w:rPr>
          <w:b/>
          <w:bCs/>
          <w:sz w:val="28"/>
          <w:szCs w:val="28"/>
        </w:rPr>
        <w:t xml:space="preserve"> </w:t>
      </w:r>
      <w:r w:rsidRPr="00FB479F">
        <w:rPr>
          <w:b/>
          <w:bCs/>
          <w:sz w:val="28"/>
          <w:szCs w:val="28"/>
        </w:rPr>
        <w:t>дайджеста</w:t>
      </w:r>
      <w:r w:rsidR="00FB479F">
        <w:rPr>
          <w:b/>
          <w:bCs/>
          <w:sz w:val="28"/>
          <w:szCs w:val="28"/>
        </w:rPr>
        <w:t xml:space="preserve"> </w:t>
      </w:r>
      <w:r w:rsidRPr="00FB479F">
        <w:rPr>
          <w:b/>
          <w:bCs/>
          <w:sz w:val="28"/>
          <w:szCs w:val="28"/>
        </w:rPr>
        <w:t>блогов</w:t>
      </w:r>
    </w:p>
    <w:p w14:paraId="52EE0CF7" w14:textId="46CAFC4D" w:rsidR="00EA783C" w:rsidRPr="00FB479F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статье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обсуждается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сопоставление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существующих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базовых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стратегий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СМИ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блогов.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Выявлены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основные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условия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для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успешной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реализации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возможные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негативные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коммуникационные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последствия.</w:t>
      </w:r>
    </w:p>
    <w:p w14:paraId="11744663" w14:textId="60949ACE" w:rsidR="00EA783C" w:rsidRPr="00FB479F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Ключевые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слова: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медийные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стратегии,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медиа</w:t>
      </w:r>
      <w:bookmarkStart w:id="0" w:name="_GoBack"/>
      <w:bookmarkEnd w:id="0"/>
      <w:r w:rsidRPr="00FB479F">
        <w:rPr>
          <w:sz w:val="28"/>
          <w:szCs w:val="28"/>
        </w:rPr>
        <w:t>акторы</w:t>
      </w:r>
      <w:proofErr w:type="spellEnd"/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блоги,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монетизация.</w:t>
      </w:r>
    </w:p>
    <w:p w14:paraId="34BCF199" w14:textId="77777777" w:rsidR="00EA783C" w:rsidRPr="00FB479F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F8D45CF" w14:textId="3BB625CC" w:rsidR="00EA783C" w:rsidRPr="00FB479F" w:rsidRDefault="00EA783C" w:rsidP="00FB479F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FB479F">
        <w:rPr>
          <w:sz w:val="28"/>
          <w:szCs w:val="28"/>
        </w:rPr>
        <w:t>Концепция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организации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блогов,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реализуемая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рядом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ресурсов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(echo.msc.ru,</w:t>
      </w:r>
      <w:r w:rsidR="00FB479F">
        <w:rPr>
          <w:rStyle w:val="apple-converted-space"/>
          <w:sz w:val="28"/>
          <w:szCs w:val="28"/>
        </w:rPr>
        <w:t xml:space="preserve"> </w:t>
      </w:r>
      <w:r w:rsidRPr="00FB479F">
        <w:rPr>
          <w:sz w:val="28"/>
          <w:szCs w:val="28"/>
        </w:rPr>
        <w:t>gordon.ua</w:t>
      </w:r>
      <w:r w:rsidR="00FB479F">
        <w:rPr>
          <w:rStyle w:val="apple-converted-space"/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др.),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преобразующая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сторонние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материалы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отобранных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других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хостинговых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платформ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свой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контент,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представляется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довольно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успешной.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Рассмотрим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несколько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важных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аспектов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стратегии</w:t>
      </w:r>
      <w:r w:rsidR="00FB479F">
        <w:rPr>
          <w:rStyle w:val="apple-converted-space"/>
          <w:sz w:val="28"/>
          <w:szCs w:val="28"/>
        </w:rPr>
        <w:t xml:space="preserve"> </w:t>
      </w:r>
      <w:r w:rsidRPr="00FB479F">
        <w:rPr>
          <w:sz w:val="28"/>
          <w:szCs w:val="28"/>
        </w:rPr>
        <w:t>echo.msc.ru</w:t>
      </w:r>
      <w:r w:rsidR="00FB479F">
        <w:rPr>
          <w:rStyle w:val="apple-converted-space"/>
          <w:sz w:val="28"/>
          <w:szCs w:val="28"/>
        </w:rPr>
        <w:t xml:space="preserve"> </w:t>
      </w:r>
      <w:r w:rsidRPr="00FB479F">
        <w:rPr>
          <w:sz w:val="28"/>
          <w:szCs w:val="28"/>
        </w:rPr>
        <w:t>более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подробно.</w:t>
      </w:r>
    </w:p>
    <w:p w14:paraId="79BBFE1F" w14:textId="168D4B9A" w:rsidR="00EA783C" w:rsidRPr="00FB479F" w:rsidRDefault="00EA783C" w:rsidP="00FB479F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Возможность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воспользоваться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площадкой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издания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предполагает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инкорпорирование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материалов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редакционную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коммуникационную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архитектуру.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Важным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здесь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является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только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политический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или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тематический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контекст,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особенности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упаковки</w:t>
      </w:r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авторов,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контента,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включая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оформление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локацию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материалов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сайте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рубриках,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цитирование,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заголовки,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позиционирование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автора,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подключение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собственных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элементов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обратной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связи,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акцентирование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внимания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определенном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тезисе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или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цитате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т.д.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Стоит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отметить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тот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факт,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что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практически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один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российский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проект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единой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хостинговой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платформе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был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успешным.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Комбинация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различных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площадок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помещение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материала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новую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среду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может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дать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кумулятивный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эффект</w:t>
      </w:r>
      <w:r w:rsidR="00FB479F">
        <w:rPr>
          <w:sz w:val="28"/>
          <w:szCs w:val="28"/>
        </w:rPr>
        <w:t>»</w:t>
      </w:r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однако,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видим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из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практики,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lastRenderedPageBreak/>
        <w:t>стратегия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создания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новостей,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основанная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привлечении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сторонних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собственную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площадку,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срабатывает,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если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выполняется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ряд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ключевых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условий.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Прежде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всего,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показывает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анализ,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это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наличие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дополнительного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масштабного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бренда,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способного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продвигать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такую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новостную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площадку.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Таким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брендом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может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быть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бренд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медиаактора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аффилированного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площадкой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(в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данном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случае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главреда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радиостанции).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Важным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является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четкое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разграничение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субъектов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объектов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продвижения,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рекламироваться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должны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первую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очередь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контент.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Другим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условием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выступает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способность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мотивировать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через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brand</w:t>
      </w:r>
      <w:proofErr w:type="spellEnd"/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awareness</w:t>
      </w:r>
      <w:proofErr w:type="spellEnd"/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возможностями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потенциальной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монетизации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контента,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числе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за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счет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прироста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траффика.</w:t>
      </w:r>
    </w:p>
    <w:p w14:paraId="3C10E8FE" w14:textId="00BCA863" w:rsidR="00EA783C" w:rsidRPr="00FB479F" w:rsidRDefault="00EA783C" w:rsidP="00FB479F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Однако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следует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обратить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внимание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несколько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эффектов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указанной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конструкции.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Описываемая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стратегия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новостного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дайджеста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может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рассматриваться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пример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усиления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роли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акторов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из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массмедиа,</w:t>
      </w:r>
      <w:r w:rsidR="00FB479F">
        <w:rPr>
          <w:sz w:val="28"/>
          <w:szCs w:val="28"/>
        </w:rPr>
        <w:t xml:space="preserve"> </w:t>
      </w:r>
      <w:r w:rsidR="00AE342D">
        <w:rPr>
          <w:sz w:val="28"/>
          <w:szCs w:val="28"/>
        </w:rPr>
        <w:t>–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участников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публичной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сферы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третьего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типа</w:t>
      </w:r>
      <w:r w:rsidR="00FB479F">
        <w:rPr>
          <w:sz w:val="28"/>
          <w:szCs w:val="28"/>
        </w:rPr>
        <w:t>»</w:t>
      </w:r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терминологии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Ю.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Хабермаса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[2</w:t>
      </w:r>
      <w:r w:rsidR="00FB479F">
        <w:rPr>
          <w:sz w:val="28"/>
          <w:szCs w:val="28"/>
        </w:rPr>
        <w:t xml:space="preserve">: </w:t>
      </w:r>
      <w:r w:rsidRPr="00FB479F">
        <w:rPr>
          <w:sz w:val="28"/>
          <w:szCs w:val="28"/>
        </w:rPr>
        <w:t>131],</w:t>
      </w:r>
      <w:r w:rsidR="00FB479F">
        <w:rPr>
          <w:sz w:val="28"/>
          <w:szCs w:val="28"/>
        </w:rPr>
        <w:t xml:space="preserve"> </w:t>
      </w:r>
      <w:r w:rsidR="00AE342D">
        <w:rPr>
          <w:sz w:val="28"/>
          <w:szCs w:val="28"/>
        </w:rPr>
        <w:t xml:space="preserve">она </w:t>
      </w:r>
      <w:r w:rsidRPr="00FB479F">
        <w:rPr>
          <w:sz w:val="28"/>
          <w:szCs w:val="28"/>
        </w:rPr>
        <w:t>представляет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собой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широкую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палитру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возможностей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для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выстраивания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активности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своих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целях.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Это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касается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повестки,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корпоративных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или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коммерческих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интересов.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Пример</w:t>
      </w:r>
      <w:r w:rsidR="00FB479F">
        <w:rPr>
          <w:sz w:val="28"/>
          <w:szCs w:val="28"/>
        </w:rPr>
        <w:t xml:space="preserve"> – </w:t>
      </w:r>
      <w:r w:rsidRPr="00FB479F">
        <w:rPr>
          <w:sz w:val="28"/>
          <w:szCs w:val="28"/>
        </w:rPr>
        <w:t>рождение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раскрутка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виртуальных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событий</w:t>
      </w:r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(само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появление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материала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площадке,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определенная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реакция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аудитории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виде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комментария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или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лайка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ответная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реакция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автора,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собственный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коммерческий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проект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ленте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важных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новостей)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виртуальных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медиаакторов</w:t>
      </w:r>
      <w:proofErr w:type="spellEnd"/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(</w:t>
      </w:r>
      <w:r w:rsidR="00FB479F">
        <w:rPr>
          <w:sz w:val="28"/>
          <w:szCs w:val="28"/>
        </w:rPr>
        <w:t>«</w:t>
      </w:r>
      <w:r w:rsidRPr="00FB479F">
        <w:rPr>
          <w:sz w:val="28"/>
          <w:szCs w:val="28"/>
        </w:rPr>
        <w:t>мнение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читателей</w:t>
      </w:r>
      <w:r w:rsidR="00FB479F">
        <w:rPr>
          <w:sz w:val="28"/>
          <w:szCs w:val="28"/>
        </w:rPr>
        <w:t>»</w:t>
      </w:r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анонимные</w:t>
      </w:r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авторы</w:t>
      </w:r>
      <w:r w:rsidR="00FB479F">
        <w:rPr>
          <w:sz w:val="28"/>
          <w:szCs w:val="28"/>
        </w:rPr>
        <w:t xml:space="preserve"> – «</w:t>
      </w:r>
      <w:r w:rsidRPr="00FB479F">
        <w:rPr>
          <w:sz w:val="28"/>
          <w:szCs w:val="28"/>
        </w:rPr>
        <w:t>Саша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П.</w:t>
      </w:r>
      <w:r w:rsidR="00FB479F">
        <w:rPr>
          <w:sz w:val="28"/>
          <w:szCs w:val="28"/>
        </w:rPr>
        <w:t>»</w:t>
      </w:r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«</w:t>
      </w:r>
      <w:proofErr w:type="spellStart"/>
      <w:r w:rsidRPr="00FB479F">
        <w:rPr>
          <w:sz w:val="28"/>
          <w:szCs w:val="28"/>
        </w:rPr>
        <w:t>СерпомПо</w:t>
      </w:r>
      <w:proofErr w:type="spellEnd"/>
      <w:r w:rsidR="00FB479F">
        <w:rPr>
          <w:sz w:val="28"/>
          <w:szCs w:val="28"/>
        </w:rPr>
        <w:t>»</w:t>
      </w:r>
      <w:r w:rsidRPr="00FB479F">
        <w:rPr>
          <w:sz w:val="28"/>
          <w:szCs w:val="28"/>
        </w:rPr>
        <w:t>,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Кремлевский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мамковед</w:t>
      </w:r>
      <w:proofErr w:type="spellEnd"/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пр.).</w:t>
      </w:r>
    </w:p>
    <w:p w14:paraId="6FC72A51" w14:textId="29D62CE9" w:rsidR="00726E76" w:rsidRDefault="00EA783C" w:rsidP="00FB479F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Важной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представляется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широко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используемая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возможность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манипулирования</w:t>
      </w:r>
      <w:r w:rsidR="00FB479F">
        <w:rPr>
          <w:sz w:val="28"/>
          <w:szCs w:val="28"/>
        </w:rPr>
        <w:t xml:space="preserve"> «</w:t>
      </w:r>
      <w:r w:rsidRPr="00FB479F">
        <w:rPr>
          <w:sz w:val="28"/>
          <w:szCs w:val="28"/>
        </w:rPr>
        <w:t>эмоциональным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наполнением</w:t>
      </w:r>
      <w:r w:rsidR="00FB479F">
        <w:rPr>
          <w:sz w:val="28"/>
          <w:szCs w:val="28"/>
        </w:rPr>
        <w:t xml:space="preserve">» </w:t>
      </w:r>
      <w:r w:rsidRPr="00FB479F">
        <w:rPr>
          <w:sz w:val="28"/>
          <w:szCs w:val="28"/>
        </w:rPr>
        <w:t>информации,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которое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выступает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дополнительным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фактором,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стимулирующим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внимание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сетевой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аудитории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[1</w:t>
      </w:r>
      <w:r w:rsidR="00FB479F">
        <w:rPr>
          <w:sz w:val="28"/>
          <w:szCs w:val="28"/>
        </w:rPr>
        <w:t xml:space="preserve">: </w:t>
      </w:r>
      <w:r w:rsidRPr="00FB479F">
        <w:rPr>
          <w:sz w:val="28"/>
          <w:szCs w:val="28"/>
        </w:rPr>
        <w:t>64].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Результатом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воплощения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рассмотренной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медийной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стратегии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выступает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структурированное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пространство,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реализующее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для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особой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целевой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аудитории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кастомизированную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lastRenderedPageBreak/>
        <w:t>возможность</w:t>
      </w:r>
      <w:r w:rsidR="00FB479F">
        <w:rPr>
          <w:sz w:val="28"/>
          <w:szCs w:val="28"/>
        </w:rPr>
        <w:t xml:space="preserve"> </w:t>
      </w:r>
      <w:proofErr w:type="spellStart"/>
      <w:r w:rsidRPr="00FB479F">
        <w:rPr>
          <w:sz w:val="28"/>
          <w:szCs w:val="28"/>
        </w:rPr>
        <w:t>медиатизировать</w:t>
      </w:r>
      <w:proofErr w:type="spellEnd"/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(как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это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описал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Шульц)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свою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социальную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активность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[</w:t>
      </w:r>
      <w:r w:rsidR="00FB479F" w:rsidRPr="00FB479F">
        <w:rPr>
          <w:sz w:val="28"/>
          <w:szCs w:val="28"/>
        </w:rPr>
        <w:t>3</w:t>
      </w:r>
      <w:r w:rsidRPr="00FB479F">
        <w:rPr>
          <w:sz w:val="28"/>
          <w:szCs w:val="28"/>
        </w:rPr>
        <w:t>].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Восприятие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информационного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потока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данном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случае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требует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дополнительной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дозы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критического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отношения.</w:t>
      </w:r>
    </w:p>
    <w:p w14:paraId="2D083CCA" w14:textId="77777777" w:rsidR="00FB479F" w:rsidRDefault="00FB479F" w:rsidP="00FB479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46AF61A8" w14:textId="41171187" w:rsidR="00726E76" w:rsidRPr="00FB479F" w:rsidRDefault="00726E76" w:rsidP="00FB479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B479F">
        <w:rPr>
          <w:sz w:val="28"/>
          <w:szCs w:val="28"/>
        </w:rPr>
        <w:t>Литература</w:t>
      </w:r>
    </w:p>
    <w:p w14:paraId="264EAA0E" w14:textId="391037C2" w:rsidR="00FB479F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</w:rPr>
        <w:t>1.</w:t>
      </w:r>
      <w:r w:rsidRPr="00FB479F">
        <w:rPr>
          <w:sz w:val="28"/>
          <w:szCs w:val="28"/>
        </w:rPr>
        <w:tab/>
        <w:t>Уолтер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А.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Эмоциональный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веб-дизайн.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М.,</w:t>
      </w:r>
      <w:r w:rsid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2012.</w:t>
      </w:r>
      <w:r w:rsidR="00FB479F">
        <w:rPr>
          <w:sz w:val="28"/>
          <w:szCs w:val="28"/>
        </w:rPr>
        <w:t xml:space="preserve"> </w:t>
      </w:r>
    </w:p>
    <w:p w14:paraId="29904E41" w14:textId="552547C4" w:rsidR="00FB479F" w:rsidRPr="00AE342D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B479F">
        <w:rPr>
          <w:sz w:val="28"/>
          <w:szCs w:val="28"/>
        </w:rPr>
        <w:t>2.</w:t>
      </w:r>
      <w:r w:rsidRPr="00FB479F">
        <w:rPr>
          <w:sz w:val="28"/>
          <w:szCs w:val="28"/>
        </w:rPr>
        <w:tab/>
      </w:r>
      <w:proofErr w:type="spellStart"/>
      <w:r w:rsidRPr="00FB479F">
        <w:rPr>
          <w:sz w:val="28"/>
          <w:szCs w:val="28"/>
        </w:rPr>
        <w:t>Хабермас</w:t>
      </w:r>
      <w:proofErr w:type="spellEnd"/>
      <w:r w:rsidR="00FB479F" w:rsidRP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Ю.</w:t>
      </w:r>
      <w:r w:rsidR="00FB479F" w:rsidRP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Политические</w:t>
      </w:r>
      <w:r w:rsidR="00FB479F" w:rsidRP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работы</w:t>
      </w:r>
      <w:r w:rsidR="00FB479F">
        <w:rPr>
          <w:sz w:val="28"/>
          <w:szCs w:val="28"/>
        </w:rPr>
        <w:t>.</w:t>
      </w:r>
      <w:r w:rsidR="00FB479F" w:rsidRPr="00FB479F">
        <w:rPr>
          <w:sz w:val="28"/>
          <w:szCs w:val="28"/>
        </w:rPr>
        <w:t xml:space="preserve"> </w:t>
      </w:r>
      <w:r w:rsidRPr="00FB479F">
        <w:rPr>
          <w:sz w:val="28"/>
          <w:szCs w:val="28"/>
        </w:rPr>
        <w:t>М</w:t>
      </w:r>
      <w:r w:rsidRPr="00AE342D">
        <w:rPr>
          <w:sz w:val="28"/>
          <w:szCs w:val="28"/>
          <w:lang w:val="en-US"/>
        </w:rPr>
        <w:t>.,</w:t>
      </w:r>
      <w:r w:rsidR="00FB479F" w:rsidRPr="00AE342D">
        <w:rPr>
          <w:sz w:val="28"/>
          <w:szCs w:val="28"/>
          <w:lang w:val="en-US"/>
        </w:rPr>
        <w:t xml:space="preserve"> </w:t>
      </w:r>
      <w:r w:rsidRPr="00AE342D">
        <w:rPr>
          <w:sz w:val="28"/>
          <w:szCs w:val="28"/>
          <w:lang w:val="en-US"/>
        </w:rPr>
        <w:t>2005.</w:t>
      </w:r>
      <w:r w:rsidR="00FB479F" w:rsidRPr="00AE342D">
        <w:rPr>
          <w:sz w:val="28"/>
          <w:szCs w:val="28"/>
          <w:lang w:val="en-US"/>
        </w:rPr>
        <w:t xml:space="preserve"> </w:t>
      </w:r>
    </w:p>
    <w:p w14:paraId="51424A2A" w14:textId="5D41D1B6" w:rsidR="00EA783C" w:rsidRPr="00FB479F" w:rsidRDefault="00EA783C" w:rsidP="00FB47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79F">
        <w:rPr>
          <w:sz w:val="28"/>
          <w:szCs w:val="28"/>
          <w:lang w:val="en-US"/>
        </w:rPr>
        <w:t>3.</w:t>
      </w:r>
      <w:r w:rsidRPr="00FB479F">
        <w:rPr>
          <w:sz w:val="28"/>
          <w:szCs w:val="28"/>
          <w:lang w:val="en-US"/>
        </w:rPr>
        <w:tab/>
        <w:t>Schulz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W.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Reconstructing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mediatization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as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an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analytical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concept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/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W.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Schulz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//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European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Journal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of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Communication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2004.</w:t>
      </w:r>
      <w:r w:rsid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Vol.19</w:t>
      </w:r>
      <w:r w:rsidR="00FB479F" w:rsidRPr="00FB479F">
        <w:rPr>
          <w:sz w:val="28"/>
          <w:szCs w:val="28"/>
          <w:lang w:val="en-US"/>
        </w:rPr>
        <w:t xml:space="preserve"> </w:t>
      </w:r>
      <w:r w:rsidRPr="00FB479F">
        <w:rPr>
          <w:sz w:val="28"/>
          <w:szCs w:val="28"/>
          <w:lang w:val="en-US"/>
        </w:rPr>
        <w:t>(1).</w:t>
      </w:r>
      <w:r w:rsidR="00FB479F" w:rsidRPr="00FB479F">
        <w:rPr>
          <w:sz w:val="28"/>
          <w:szCs w:val="28"/>
        </w:rPr>
        <w:t xml:space="preserve"> </w:t>
      </w:r>
      <w:r w:rsidR="00FB479F">
        <w:rPr>
          <w:sz w:val="28"/>
          <w:szCs w:val="28"/>
          <w:lang w:val="en-US"/>
        </w:rPr>
        <w:t xml:space="preserve">P. </w:t>
      </w:r>
      <w:r w:rsidR="00FB479F" w:rsidRPr="00FB479F">
        <w:rPr>
          <w:sz w:val="28"/>
          <w:szCs w:val="28"/>
        </w:rPr>
        <w:t>87</w:t>
      </w:r>
      <w:r w:rsidR="00FB479F">
        <w:rPr>
          <w:sz w:val="28"/>
          <w:szCs w:val="28"/>
        </w:rPr>
        <w:t>–</w:t>
      </w:r>
      <w:r w:rsidR="00FB479F" w:rsidRPr="00FB479F">
        <w:rPr>
          <w:sz w:val="28"/>
          <w:szCs w:val="28"/>
        </w:rPr>
        <w:t>90</w:t>
      </w:r>
      <w:r w:rsidR="00FB479F">
        <w:rPr>
          <w:sz w:val="28"/>
          <w:szCs w:val="28"/>
        </w:rPr>
        <w:t>.</w:t>
      </w:r>
    </w:p>
    <w:sectPr w:rsidR="00EA783C" w:rsidRPr="00FB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76"/>
    <w:rsid w:val="006E0F6B"/>
    <w:rsid w:val="00726E76"/>
    <w:rsid w:val="00A23055"/>
    <w:rsid w:val="00AE342D"/>
    <w:rsid w:val="00EA783C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38C8"/>
  <w15:chartTrackingRefBased/>
  <w15:docId w15:val="{027F1F5E-5CEF-A444-BD1C-F78A26A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E76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E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E7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26E76"/>
  </w:style>
  <w:style w:type="character" w:styleId="a5">
    <w:name w:val="FollowedHyperlink"/>
    <w:basedOn w:val="a0"/>
    <w:uiPriority w:val="99"/>
    <w:semiHidden/>
    <w:unhideWhenUsed/>
    <w:rsid w:val="00EA783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on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Беленкова</dc:creator>
  <cp:keywords/>
  <dc:description/>
  <cp:lastModifiedBy>ВВ</cp:lastModifiedBy>
  <cp:revision>2</cp:revision>
  <dcterms:created xsi:type="dcterms:W3CDTF">2020-03-01T11:14:00Z</dcterms:created>
  <dcterms:modified xsi:type="dcterms:W3CDTF">2020-03-01T11:14:00Z</dcterms:modified>
</cp:coreProperties>
</file>